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3AA3" w14:textId="77777777" w:rsidR="00AB4A3E" w:rsidRPr="00470794" w:rsidRDefault="00AB4A3E" w:rsidP="00393CE7">
      <w:pPr>
        <w:spacing w:line="260" w:lineRule="exact"/>
        <w:ind w:right="-88"/>
        <w:rPr>
          <w:rFonts w:ascii="Verdana" w:hAnsi="Verdana"/>
          <w:sz w:val="18"/>
          <w:szCs w:val="18"/>
        </w:rPr>
      </w:pPr>
      <w:bookmarkStart w:id="0" w:name="dagsdato_dk"/>
      <w:bookmarkEnd w:id="0"/>
    </w:p>
    <w:tbl>
      <w:tblPr>
        <w:tblStyle w:val="Tabel-Gitter"/>
        <w:tblW w:w="13759" w:type="dxa"/>
        <w:tblLook w:val="04A0" w:firstRow="1" w:lastRow="0" w:firstColumn="1" w:lastColumn="0" w:noHBand="0" w:noVBand="1"/>
      </w:tblPr>
      <w:tblGrid>
        <w:gridCol w:w="2074"/>
        <w:gridCol w:w="6803"/>
        <w:gridCol w:w="4882"/>
      </w:tblGrid>
      <w:tr w:rsidR="00D0013D" w:rsidRPr="00D0013D" w14:paraId="5E4BE1A5" w14:textId="77777777" w:rsidTr="00FF2E25">
        <w:tc>
          <w:tcPr>
            <w:tcW w:w="2074" w:type="dxa"/>
            <w:tcBorders>
              <w:bottom w:val="single" w:sz="4" w:space="0" w:color="auto"/>
            </w:tcBorders>
          </w:tcPr>
          <w:p w14:paraId="78BC919E" w14:textId="779B548A" w:rsidR="00D0013D" w:rsidRPr="00D0013D" w:rsidRDefault="00D0013D" w:rsidP="00393CE7">
            <w:pPr>
              <w:spacing w:line="260" w:lineRule="exact"/>
              <w:ind w:right="-88"/>
              <w:rPr>
                <w:rFonts w:ascii="Verdana" w:hAnsi="Verdana"/>
                <w:b/>
                <w:bCs/>
                <w:sz w:val="18"/>
                <w:szCs w:val="18"/>
              </w:rPr>
            </w:pPr>
            <w:r w:rsidRPr="00D0013D">
              <w:rPr>
                <w:rFonts w:ascii="Verdana" w:hAnsi="Verdana"/>
                <w:b/>
                <w:bCs/>
                <w:sz w:val="18"/>
                <w:szCs w:val="18"/>
              </w:rPr>
              <w:t>Arbejdsområde</w:t>
            </w:r>
          </w:p>
        </w:tc>
        <w:tc>
          <w:tcPr>
            <w:tcW w:w="6803" w:type="dxa"/>
          </w:tcPr>
          <w:p w14:paraId="752B4E3C" w14:textId="003CB692" w:rsidR="00D0013D" w:rsidRPr="00D0013D" w:rsidRDefault="00D0013D" w:rsidP="00393CE7">
            <w:pPr>
              <w:spacing w:line="260" w:lineRule="exact"/>
              <w:ind w:right="-88"/>
              <w:rPr>
                <w:rFonts w:ascii="Verdana" w:hAnsi="Verdana"/>
                <w:b/>
                <w:bCs/>
                <w:sz w:val="18"/>
                <w:szCs w:val="18"/>
              </w:rPr>
            </w:pPr>
            <w:r w:rsidRPr="00D0013D">
              <w:rPr>
                <w:rFonts w:ascii="Verdana" w:hAnsi="Verdana"/>
                <w:b/>
                <w:bCs/>
                <w:sz w:val="18"/>
                <w:szCs w:val="18"/>
              </w:rPr>
              <w:t>Opgave</w:t>
            </w:r>
          </w:p>
        </w:tc>
        <w:tc>
          <w:tcPr>
            <w:tcW w:w="4882" w:type="dxa"/>
          </w:tcPr>
          <w:p w14:paraId="19654D1C" w14:textId="6CB05CA6" w:rsidR="00D0013D" w:rsidRPr="00D0013D" w:rsidRDefault="00D0013D" w:rsidP="00393CE7">
            <w:pPr>
              <w:spacing w:line="260" w:lineRule="exact"/>
              <w:ind w:right="-88"/>
              <w:rPr>
                <w:rFonts w:ascii="Verdana" w:hAnsi="Verdana"/>
                <w:b/>
                <w:bCs/>
                <w:sz w:val="18"/>
                <w:szCs w:val="18"/>
              </w:rPr>
            </w:pPr>
            <w:r w:rsidRPr="00D0013D">
              <w:rPr>
                <w:rFonts w:ascii="Verdana" w:hAnsi="Verdana"/>
                <w:b/>
                <w:bCs/>
                <w:sz w:val="18"/>
                <w:szCs w:val="18"/>
              </w:rPr>
              <w:t>Tidsperspektiv</w:t>
            </w:r>
          </w:p>
        </w:tc>
      </w:tr>
      <w:tr w:rsidR="00D0013D" w14:paraId="63BB84FB" w14:textId="77777777" w:rsidTr="00FF2E25">
        <w:tc>
          <w:tcPr>
            <w:tcW w:w="2074" w:type="dxa"/>
            <w:tcBorders>
              <w:top w:val="single" w:sz="4" w:space="0" w:color="auto"/>
              <w:left w:val="single" w:sz="4" w:space="0" w:color="auto"/>
              <w:bottom w:val="nil"/>
              <w:right w:val="single" w:sz="4" w:space="0" w:color="auto"/>
            </w:tcBorders>
          </w:tcPr>
          <w:p w14:paraId="201C52CE" w14:textId="6A6371F0" w:rsidR="00D0013D" w:rsidRPr="00D0013D" w:rsidRDefault="00D0013D" w:rsidP="00393CE7">
            <w:pPr>
              <w:spacing w:line="260" w:lineRule="exact"/>
              <w:ind w:right="-88"/>
              <w:rPr>
                <w:rFonts w:ascii="Verdana" w:hAnsi="Verdana"/>
                <w:b/>
                <w:bCs/>
                <w:sz w:val="18"/>
                <w:szCs w:val="18"/>
              </w:rPr>
            </w:pPr>
            <w:r>
              <w:rPr>
                <w:rFonts w:ascii="Verdana" w:hAnsi="Verdana"/>
                <w:b/>
                <w:bCs/>
                <w:sz w:val="18"/>
                <w:szCs w:val="18"/>
              </w:rPr>
              <w:t>Projekter fra 202</w:t>
            </w:r>
            <w:r w:rsidR="00846860">
              <w:rPr>
                <w:rFonts w:ascii="Verdana" w:hAnsi="Verdana"/>
                <w:b/>
                <w:bCs/>
                <w:sz w:val="18"/>
                <w:szCs w:val="18"/>
              </w:rPr>
              <w:t>3</w:t>
            </w:r>
          </w:p>
        </w:tc>
        <w:tc>
          <w:tcPr>
            <w:tcW w:w="6803" w:type="dxa"/>
            <w:tcBorders>
              <w:left w:val="single" w:sz="4" w:space="0" w:color="auto"/>
            </w:tcBorders>
          </w:tcPr>
          <w:p w14:paraId="05892F01" w14:textId="77777777" w:rsidR="00836031" w:rsidRPr="001431AB" w:rsidRDefault="00836031" w:rsidP="00836031">
            <w:pPr>
              <w:pStyle w:val="Listeafsnit"/>
              <w:numPr>
                <w:ilvl w:val="0"/>
                <w:numId w:val="1"/>
              </w:numPr>
              <w:spacing w:line="260" w:lineRule="exact"/>
              <w:ind w:right="-88"/>
              <w:rPr>
                <w:rFonts w:ascii="Verdana" w:hAnsi="Verdana"/>
                <w:b/>
                <w:bCs/>
                <w:color w:val="000000" w:themeColor="text1"/>
                <w:sz w:val="16"/>
                <w:szCs w:val="16"/>
                <w:u w:val="single"/>
              </w:rPr>
            </w:pPr>
            <w:r w:rsidRPr="001431AB">
              <w:rPr>
                <w:rFonts w:ascii="Verdana" w:hAnsi="Verdana"/>
                <w:color w:val="000000" w:themeColor="text1"/>
                <w:sz w:val="16"/>
                <w:szCs w:val="16"/>
                <w:u w:val="single"/>
              </w:rPr>
              <w:t>Igangværende PRO-projekter</w:t>
            </w:r>
          </w:p>
          <w:p w14:paraId="5981F16D" w14:textId="407906B6" w:rsidR="00824809" w:rsidRPr="001431AB" w:rsidRDefault="00824809" w:rsidP="00824809">
            <w:pPr>
              <w:spacing w:line="260" w:lineRule="exact"/>
              <w:ind w:right="-88"/>
              <w:rPr>
                <w:rFonts w:ascii="Verdana" w:hAnsi="Verdana"/>
                <w:color w:val="000000" w:themeColor="text1"/>
                <w:sz w:val="16"/>
                <w:szCs w:val="16"/>
              </w:rPr>
            </w:pPr>
            <w:r w:rsidRPr="001431AB">
              <w:rPr>
                <w:rFonts w:ascii="Verdana" w:hAnsi="Verdana"/>
                <w:color w:val="000000" w:themeColor="text1"/>
                <w:sz w:val="16"/>
                <w:szCs w:val="16"/>
              </w:rPr>
              <w:t xml:space="preserve">Der skal være opmærksomhed </w:t>
            </w:r>
            <w:r w:rsidR="00846860" w:rsidRPr="001431AB">
              <w:rPr>
                <w:rFonts w:ascii="Verdana" w:hAnsi="Verdana"/>
                <w:color w:val="000000" w:themeColor="text1"/>
                <w:sz w:val="16"/>
                <w:szCs w:val="16"/>
              </w:rPr>
              <w:t xml:space="preserve">på fortsat anvendelse af </w:t>
            </w:r>
            <w:r w:rsidR="000E2D46">
              <w:rPr>
                <w:rFonts w:ascii="Verdana" w:hAnsi="Verdana"/>
                <w:color w:val="000000" w:themeColor="text1"/>
                <w:sz w:val="16"/>
                <w:szCs w:val="16"/>
              </w:rPr>
              <w:t xml:space="preserve">de eksisterende </w:t>
            </w:r>
            <w:r w:rsidR="00846860" w:rsidRPr="001431AB">
              <w:rPr>
                <w:rFonts w:ascii="Verdana" w:hAnsi="Verdana"/>
                <w:color w:val="000000" w:themeColor="text1"/>
                <w:sz w:val="16"/>
                <w:szCs w:val="16"/>
              </w:rPr>
              <w:t xml:space="preserve">PRO-skemaer i </w:t>
            </w:r>
            <w:r w:rsidR="00836031" w:rsidRPr="001431AB">
              <w:rPr>
                <w:rFonts w:ascii="Verdana" w:hAnsi="Verdana"/>
                <w:color w:val="000000" w:themeColor="text1"/>
                <w:sz w:val="16"/>
                <w:szCs w:val="16"/>
              </w:rPr>
              <w:t>anæstesiologi</w:t>
            </w:r>
            <w:r w:rsidR="00846860" w:rsidRPr="001431AB">
              <w:rPr>
                <w:rFonts w:ascii="Verdana" w:hAnsi="Verdana"/>
                <w:color w:val="000000" w:themeColor="text1"/>
                <w:sz w:val="16"/>
                <w:szCs w:val="16"/>
              </w:rPr>
              <w:t>, o</w:t>
            </w:r>
            <w:r w:rsidR="00836031" w:rsidRPr="001431AB">
              <w:rPr>
                <w:rFonts w:ascii="Verdana" w:hAnsi="Verdana"/>
                <w:color w:val="000000" w:themeColor="text1"/>
                <w:sz w:val="16"/>
                <w:szCs w:val="16"/>
              </w:rPr>
              <w:t>ftalmologi</w:t>
            </w:r>
            <w:r w:rsidR="00846860" w:rsidRPr="001431AB">
              <w:rPr>
                <w:rFonts w:ascii="Verdana" w:hAnsi="Verdana"/>
                <w:color w:val="000000" w:themeColor="text1"/>
                <w:sz w:val="16"/>
                <w:szCs w:val="16"/>
              </w:rPr>
              <w:t xml:space="preserve"> og dermatologi.</w:t>
            </w:r>
            <w:r w:rsidRPr="001431AB">
              <w:rPr>
                <w:rFonts w:ascii="Verdana" w:hAnsi="Verdana"/>
                <w:color w:val="000000" w:themeColor="text1"/>
                <w:sz w:val="16"/>
                <w:szCs w:val="16"/>
              </w:rPr>
              <w:t xml:space="preserve"> </w:t>
            </w:r>
          </w:p>
          <w:p w14:paraId="4DBC10D6" w14:textId="77777777" w:rsidR="00824809" w:rsidRPr="001431AB" w:rsidRDefault="00824809" w:rsidP="00824809">
            <w:pPr>
              <w:spacing w:line="260" w:lineRule="exact"/>
              <w:ind w:right="-88"/>
              <w:rPr>
                <w:rFonts w:ascii="Verdana" w:hAnsi="Verdana"/>
                <w:color w:val="000000" w:themeColor="text1"/>
                <w:sz w:val="16"/>
                <w:szCs w:val="16"/>
              </w:rPr>
            </w:pPr>
          </w:p>
          <w:p w14:paraId="0FF2B449" w14:textId="3B8125C6" w:rsidR="00824809" w:rsidRPr="001431AB" w:rsidRDefault="001B7095" w:rsidP="00824809">
            <w:pPr>
              <w:spacing w:line="260" w:lineRule="exact"/>
              <w:ind w:right="-88"/>
              <w:rPr>
                <w:rFonts w:ascii="Verdana" w:hAnsi="Verdana"/>
                <w:color w:val="000000" w:themeColor="text1"/>
                <w:sz w:val="18"/>
                <w:szCs w:val="18"/>
                <w:u w:val="single"/>
              </w:rPr>
            </w:pPr>
            <w:r>
              <w:rPr>
                <w:rFonts w:ascii="Verdana" w:hAnsi="Verdana"/>
                <w:color w:val="000000" w:themeColor="text1"/>
                <w:sz w:val="16"/>
                <w:szCs w:val="16"/>
              </w:rPr>
              <w:t>Fortsat d</w:t>
            </w:r>
            <w:r w:rsidR="00824809" w:rsidRPr="001431AB">
              <w:rPr>
                <w:rFonts w:ascii="Verdana" w:hAnsi="Verdana"/>
                <w:color w:val="000000" w:themeColor="text1"/>
                <w:sz w:val="16"/>
                <w:szCs w:val="16"/>
              </w:rPr>
              <w:t>eltagelse i det nationale PRO-projekt om tværfaglig PRO til patienter med kroniske smerter</w:t>
            </w:r>
            <w:r>
              <w:rPr>
                <w:rFonts w:ascii="Verdana" w:hAnsi="Verdana"/>
                <w:color w:val="000000" w:themeColor="text1"/>
                <w:sz w:val="16"/>
                <w:szCs w:val="16"/>
              </w:rPr>
              <w:t>, der blev igangsat i oktober 2023 i regi af det nationale PRO-sekretariat</w:t>
            </w:r>
            <w:r w:rsidR="00824809" w:rsidRPr="001431AB">
              <w:rPr>
                <w:rFonts w:ascii="Verdana" w:hAnsi="Verdana"/>
                <w:color w:val="000000" w:themeColor="text1"/>
                <w:sz w:val="16"/>
                <w:szCs w:val="16"/>
              </w:rPr>
              <w:t xml:space="preserve">. Hvis der udvikles et skema, skal der tages stilling til </w:t>
            </w:r>
            <w:r w:rsidR="00AF464D">
              <w:rPr>
                <w:rFonts w:ascii="Verdana" w:hAnsi="Verdana"/>
                <w:color w:val="000000" w:themeColor="text1"/>
                <w:sz w:val="16"/>
                <w:szCs w:val="16"/>
              </w:rPr>
              <w:t xml:space="preserve">evt. implementering eller </w:t>
            </w:r>
            <w:r w:rsidR="00824809" w:rsidRPr="001431AB">
              <w:rPr>
                <w:rFonts w:ascii="Verdana" w:hAnsi="Verdana"/>
                <w:color w:val="000000" w:themeColor="text1"/>
                <w:sz w:val="16"/>
                <w:szCs w:val="16"/>
              </w:rPr>
              <w:t xml:space="preserve">videreførelse af eKVIS eget smerteskema i anæstesiologi. </w:t>
            </w:r>
          </w:p>
          <w:p w14:paraId="60E2B999" w14:textId="77777777" w:rsidR="00824809" w:rsidRPr="001431AB" w:rsidRDefault="00824809" w:rsidP="00824809">
            <w:pPr>
              <w:spacing w:line="260" w:lineRule="exact"/>
              <w:ind w:right="-88"/>
              <w:rPr>
                <w:rFonts w:ascii="Verdana" w:hAnsi="Verdana"/>
                <w:color w:val="000000" w:themeColor="text1"/>
                <w:sz w:val="16"/>
                <w:szCs w:val="16"/>
              </w:rPr>
            </w:pPr>
          </w:p>
          <w:p w14:paraId="26A21140" w14:textId="383CEE48" w:rsidR="00824809" w:rsidRPr="001431AB" w:rsidRDefault="001B7095" w:rsidP="00824809">
            <w:pPr>
              <w:spacing w:line="260" w:lineRule="exact"/>
              <w:ind w:right="-88"/>
              <w:rPr>
                <w:rFonts w:ascii="Verdana" w:hAnsi="Verdana"/>
                <w:color w:val="000000" w:themeColor="text1"/>
                <w:sz w:val="16"/>
                <w:szCs w:val="16"/>
              </w:rPr>
            </w:pPr>
            <w:r>
              <w:rPr>
                <w:rFonts w:ascii="Verdana" w:hAnsi="Verdana"/>
                <w:color w:val="000000" w:themeColor="text1"/>
                <w:sz w:val="16"/>
                <w:szCs w:val="16"/>
              </w:rPr>
              <w:t xml:space="preserve">Arbejdet med </w:t>
            </w:r>
            <w:r w:rsidR="00836031" w:rsidRPr="001431AB">
              <w:rPr>
                <w:rFonts w:ascii="Verdana" w:hAnsi="Verdana"/>
                <w:color w:val="000000" w:themeColor="text1"/>
                <w:sz w:val="16"/>
                <w:szCs w:val="16"/>
              </w:rPr>
              <w:t>PRO-depression genoptages</w:t>
            </w:r>
            <w:r w:rsidR="00824809" w:rsidRPr="001431AB">
              <w:rPr>
                <w:rFonts w:ascii="Verdana" w:hAnsi="Verdana"/>
                <w:color w:val="000000" w:themeColor="text1"/>
                <w:sz w:val="16"/>
                <w:szCs w:val="16"/>
              </w:rPr>
              <w:t>.</w:t>
            </w:r>
          </w:p>
          <w:p w14:paraId="0A992BAA" w14:textId="312CD5E7" w:rsidR="00824809" w:rsidRPr="001431AB" w:rsidRDefault="00824809" w:rsidP="00824809">
            <w:pPr>
              <w:spacing w:line="260" w:lineRule="exact"/>
              <w:ind w:right="-88"/>
              <w:rPr>
                <w:rFonts w:ascii="Verdana" w:hAnsi="Verdana"/>
                <w:color w:val="000000" w:themeColor="text1"/>
                <w:sz w:val="16"/>
                <w:szCs w:val="16"/>
              </w:rPr>
            </w:pPr>
          </w:p>
          <w:p w14:paraId="63E28F1E" w14:textId="5872C59E" w:rsidR="00824809" w:rsidRPr="001431AB" w:rsidRDefault="00824809" w:rsidP="00824809">
            <w:pPr>
              <w:pStyle w:val="Listeafsnit"/>
              <w:numPr>
                <w:ilvl w:val="0"/>
                <w:numId w:val="1"/>
              </w:numPr>
              <w:spacing w:line="260" w:lineRule="exact"/>
              <w:ind w:right="-88"/>
              <w:rPr>
                <w:rFonts w:ascii="Verdana" w:hAnsi="Verdana"/>
                <w:color w:val="000000" w:themeColor="text1"/>
                <w:sz w:val="16"/>
                <w:szCs w:val="16"/>
                <w:u w:val="single"/>
              </w:rPr>
            </w:pPr>
            <w:r w:rsidRPr="001431AB">
              <w:rPr>
                <w:rFonts w:ascii="Verdana" w:hAnsi="Verdana"/>
                <w:color w:val="000000" w:themeColor="text1"/>
                <w:sz w:val="16"/>
                <w:szCs w:val="16"/>
                <w:u w:val="single"/>
              </w:rPr>
              <w:t>Plan for det videre arbejde med PRO og patientinddragelse</w:t>
            </w:r>
          </w:p>
          <w:p w14:paraId="7594C716" w14:textId="7D66ABDC" w:rsidR="00824809" w:rsidRPr="001431AB" w:rsidRDefault="00824809" w:rsidP="00824809">
            <w:pPr>
              <w:spacing w:line="260" w:lineRule="exact"/>
              <w:ind w:right="-88"/>
              <w:rPr>
                <w:rFonts w:ascii="Verdana" w:hAnsi="Verdana"/>
                <w:color w:val="000000" w:themeColor="text1"/>
                <w:sz w:val="16"/>
                <w:szCs w:val="16"/>
              </w:rPr>
            </w:pPr>
            <w:r w:rsidRPr="001431AB">
              <w:rPr>
                <w:rFonts w:ascii="Verdana" w:hAnsi="Verdana"/>
                <w:color w:val="000000" w:themeColor="text1"/>
                <w:sz w:val="16"/>
                <w:szCs w:val="16"/>
              </w:rPr>
              <w:t>Der var i 2. halvår af 2023 planer om</w:t>
            </w:r>
            <w:r w:rsidR="001431AB">
              <w:rPr>
                <w:rFonts w:ascii="Verdana" w:hAnsi="Verdana"/>
                <w:color w:val="000000" w:themeColor="text1"/>
                <w:sz w:val="16"/>
                <w:szCs w:val="16"/>
              </w:rPr>
              <w:t>,</w:t>
            </w:r>
            <w:r w:rsidRPr="001431AB">
              <w:rPr>
                <w:rFonts w:ascii="Verdana" w:hAnsi="Verdana"/>
                <w:color w:val="000000" w:themeColor="text1"/>
                <w:sz w:val="16"/>
                <w:szCs w:val="16"/>
              </w:rPr>
              <w:t xml:space="preserve"> at sekretariatet</w:t>
            </w:r>
            <w:r w:rsidR="001431AB" w:rsidRPr="001431AB">
              <w:rPr>
                <w:rFonts w:ascii="Verdana" w:hAnsi="Verdana"/>
                <w:color w:val="000000" w:themeColor="text1"/>
                <w:sz w:val="16"/>
                <w:szCs w:val="16"/>
              </w:rPr>
              <w:t xml:space="preserve"> skulle</w:t>
            </w:r>
            <w:r w:rsidRPr="001431AB">
              <w:rPr>
                <w:rFonts w:ascii="Verdana" w:hAnsi="Verdana"/>
                <w:color w:val="000000" w:themeColor="text1"/>
                <w:sz w:val="16"/>
                <w:szCs w:val="16"/>
              </w:rPr>
              <w:t xml:space="preserve"> forberede en drøftelse om udfordringer og retning for arbejdet</w:t>
            </w:r>
            <w:r w:rsidR="001431AB" w:rsidRPr="001431AB">
              <w:rPr>
                <w:rFonts w:ascii="Verdana" w:hAnsi="Verdana"/>
                <w:color w:val="000000" w:themeColor="text1"/>
                <w:sz w:val="16"/>
                <w:szCs w:val="16"/>
              </w:rPr>
              <w:t xml:space="preserve"> med patientinddragelse og PRO</w:t>
            </w:r>
            <w:r w:rsidRPr="001431AB">
              <w:rPr>
                <w:rFonts w:ascii="Verdana" w:hAnsi="Verdana"/>
                <w:color w:val="000000" w:themeColor="text1"/>
                <w:sz w:val="16"/>
                <w:szCs w:val="16"/>
              </w:rPr>
              <w:t>.</w:t>
            </w:r>
            <w:r w:rsidR="001431AB" w:rsidRPr="001431AB">
              <w:rPr>
                <w:rFonts w:ascii="Verdana" w:hAnsi="Verdana"/>
                <w:color w:val="000000" w:themeColor="text1"/>
                <w:sz w:val="16"/>
                <w:szCs w:val="16"/>
              </w:rPr>
              <w:t xml:space="preserve"> Det nåede vi ikke</w:t>
            </w:r>
            <w:r w:rsidRPr="001431AB">
              <w:rPr>
                <w:rFonts w:ascii="Verdana" w:hAnsi="Verdana"/>
                <w:color w:val="000000" w:themeColor="text1"/>
                <w:sz w:val="16"/>
                <w:szCs w:val="16"/>
              </w:rPr>
              <w:t>, derfor planlægges et tema på et kommende styregruppemøde</w:t>
            </w:r>
            <w:r w:rsidR="001431AB" w:rsidRPr="001431AB">
              <w:rPr>
                <w:rFonts w:ascii="Verdana" w:hAnsi="Verdana"/>
                <w:color w:val="000000" w:themeColor="text1"/>
                <w:sz w:val="16"/>
                <w:szCs w:val="16"/>
              </w:rPr>
              <w:t>.</w:t>
            </w:r>
            <w:r w:rsidRPr="001431AB">
              <w:rPr>
                <w:rFonts w:ascii="Verdana" w:hAnsi="Verdana"/>
                <w:color w:val="000000" w:themeColor="text1"/>
                <w:sz w:val="16"/>
                <w:szCs w:val="16"/>
              </w:rPr>
              <w:t xml:space="preserve"> </w:t>
            </w:r>
          </w:p>
          <w:p w14:paraId="79A176D5" w14:textId="67C8F97C" w:rsidR="00836031" w:rsidRPr="001431AB" w:rsidRDefault="00836031" w:rsidP="00824809">
            <w:pPr>
              <w:spacing w:line="260" w:lineRule="exact"/>
              <w:ind w:right="-88"/>
              <w:rPr>
                <w:rFonts w:ascii="Verdana" w:hAnsi="Verdana"/>
                <w:color w:val="000000" w:themeColor="text1"/>
                <w:sz w:val="18"/>
                <w:szCs w:val="18"/>
                <w:u w:val="single"/>
              </w:rPr>
            </w:pPr>
          </w:p>
        </w:tc>
        <w:tc>
          <w:tcPr>
            <w:tcW w:w="4882" w:type="dxa"/>
          </w:tcPr>
          <w:p w14:paraId="498631C6" w14:textId="77777777" w:rsidR="00045CE1" w:rsidRDefault="00045CE1" w:rsidP="00393CE7">
            <w:pPr>
              <w:spacing w:line="260" w:lineRule="exact"/>
              <w:ind w:right="-88"/>
              <w:rPr>
                <w:rFonts w:ascii="Verdana" w:hAnsi="Verdana"/>
                <w:sz w:val="18"/>
                <w:szCs w:val="18"/>
              </w:rPr>
            </w:pPr>
          </w:p>
          <w:p w14:paraId="73CD240F" w14:textId="77777777" w:rsidR="00D0013D" w:rsidRDefault="00836031" w:rsidP="00393CE7">
            <w:pPr>
              <w:spacing w:line="260" w:lineRule="exact"/>
              <w:ind w:right="-88"/>
              <w:rPr>
                <w:rFonts w:ascii="Verdana" w:hAnsi="Verdana"/>
                <w:sz w:val="18"/>
                <w:szCs w:val="18"/>
              </w:rPr>
            </w:pPr>
            <w:r>
              <w:rPr>
                <w:rFonts w:ascii="Verdana" w:hAnsi="Verdana"/>
                <w:sz w:val="18"/>
                <w:szCs w:val="18"/>
              </w:rPr>
              <w:t>Q1 og Q2</w:t>
            </w:r>
          </w:p>
          <w:p w14:paraId="6E44A446" w14:textId="77777777" w:rsidR="001431AB" w:rsidRDefault="001431AB" w:rsidP="00393CE7">
            <w:pPr>
              <w:spacing w:line="260" w:lineRule="exact"/>
              <w:ind w:right="-88"/>
              <w:rPr>
                <w:rFonts w:ascii="Verdana" w:hAnsi="Verdana"/>
                <w:sz w:val="18"/>
                <w:szCs w:val="18"/>
              </w:rPr>
            </w:pPr>
          </w:p>
          <w:p w14:paraId="0854924B" w14:textId="77777777" w:rsidR="001431AB" w:rsidRDefault="001431AB" w:rsidP="00393CE7">
            <w:pPr>
              <w:spacing w:line="260" w:lineRule="exact"/>
              <w:ind w:right="-88"/>
              <w:rPr>
                <w:rFonts w:ascii="Verdana" w:hAnsi="Verdana"/>
                <w:sz w:val="18"/>
                <w:szCs w:val="18"/>
              </w:rPr>
            </w:pPr>
          </w:p>
          <w:p w14:paraId="6B09E197" w14:textId="024CCE66" w:rsidR="001431AB" w:rsidRDefault="000E2D46" w:rsidP="00393CE7">
            <w:pPr>
              <w:spacing w:line="260" w:lineRule="exact"/>
              <w:ind w:right="-88"/>
              <w:rPr>
                <w:rFonts w:ascii="Verdana" w:hAnsi="Verdana"/>
                <w:sz w:val="18"/>
                <w:szCs w:val="18"/>
              </w:rPr>
            </w:pPr>
            <w:r>
              <w:rPr>
                <w:rFonts w:ascii="Verdana" w:hAnsi="Verdana"/>
                <w:sz w:val="18"/>
                <w:szCs w:val="18"/>
              </w:rPr>
              <w:t>Q1 og Q2</w:t>
            </w:r>
          </w:p>
          <w:p w14:paraId="71DFC3FF" w14:textId="77777777" w:rsidR="001431AB" w:rsidRDefault="001431AB" w:rsidP="00393CE7">
            <w:pPr>
              <w:spacing w:line="260" w:lineRule="exact"/>
              <w:ind w:right="-88"/>
              <w:rPr>
                <w:rFonts w:ascii="Verdana" w:hAnsi="Verdana"/>
                <w:sz w:val="18"/>
                <w:szCs w:val="18"/>
              </w:rPr>
            </w:pPr>
          </w:p>
          <w:p w14:paraId="2B39F37B" w14:textId="77777777" w:rsidR="001431AB" w:rsidRDefault="001431AB" w:rsidP="00393CE7">
            <w:pPr>
              <w:spacing w:line="260" w:lineRule="exact"/>
              <w:ind w:right="-88"/>
              <w:rPr>
                <w:rFonts w:ascii="Verdana" w:hAnsi="Verdana"/>
                <w:sz w:val="18"/>
                <w:szCs w:val="18"/>
              </w:rPr>
            </w:pPr>
          </w:p>
          <w:p w14:paraId="1D8E1674" w14:textId="148E0937" w:rsidR="001431AB" w:rsidRDefault="001431AB" w:rsidP="00393CE7">
            <w:pPr>
              <w:spacing w:line="260" w:lineRule="exact"/>
              <w:ind w:right="-88"/>
              <w:rPr>
                <w:rFonts w:ascii="Verdana" w:hAnsi="Verdana"/>
                <w:sz w:val="18"/>
                <w:szCs w:val="18"/>
              </w:rPr>
            </w:pPr>
          </w:p>
          <w:p w14:paraId="28043A48" w14:textId="77777777" w:rsidR="001B7095" w:rsidRDefault="001B7095" w:rsidP="00393CE7">
            <w:pPr>
              <w:spacing w:line="260" w:lineRule="exact"/>
              <w:ind w:right="-88"/>
              <w:rPr>
                <w:rFonts w:ascii="Verdana" w:hAnsi="Verdana"/>
                <w:sz w:val="18"/>
                <w:szCs w:val="18"/>
              </w:rPr>
            </w:pPr>
          </w:p>
          <w:p w14:paraId="71E63B98" w14:textId="32453EC2" w:rsidR="001431AB" w:rsidRDefault="000E2D46" w:rsidP="00393CE7">
            <w:pPr>
              <w:spacing w:line="260" w:lineRule="exact"/>
              <w:ind w:right="-88"/>
              <w:rPr>
                <w:rFonts w:ascii="Verdana" w:hAnsi="Verdana"/>
                <w:sz w:val="18"/>
                <w:szCs w:val="18"/>
              </w:rPr>
            </w:pPr>
            <w:r>
              <w:rPr>
                <w:rFonts w:ascii="Verdana" w:hAnsi="Verdana"/>
                <w:sz w:val="18"/>
                <w:szCs w:val="18"/>
              </w:rPr>
              <w:t>Q1</w:t>
            </w:r>
            <w:r w:rsidR="00AF464D">
              <w:rPr>
                <w:rFonts w:ascii="Verdana" w:hAnsi="Verdana"/>
                <w:sz w:val="18"/>
                <w:szCs w:val="18"/>
              </w:rPr>
              <w:t xml:space="preserve"> og Q2</w:t>
            </w:r>
          </w:p>
          <w:p w14:paraId="2EE34E0F" w14:textId="77777777" w:rsidR="001431AB" w:rsidRDefault="001431AB" w:rsidP="00393CE7">
            <w:pPr>
              <w:spacing w:line="260" w:lineRule="exact"/>
              <w:ind w:right="-88"/>
              <w:rPr>
                <w:rFonts w:ascii="Verdana" w:hAnsi="Verdana"/>
                <w:sz w:val="18"/>
                <w:szCs w:val="18"/>
              </w:rPr>
            </w:pPr>
          </w:p>
          <w:p w14:paraId="7C280BCA" w14:textId="77777777" w:rsidR="001431AB" w:rsidRDefault="001431AB" w:rsidP="00393CE7">
            <w:pPr>
              <w:spacing w:line="260" w:lineRule="exact"/>
              <w:ind w:right="-88"/>
              <w:rPr>
                <w:rFonts w:ascii="Verdana" w:hAnsi="Verdana"/>
                <w:sz w:val="18"/>
                <w:szCs w:val="18"/>
              </w:rPr>
            </w:pPr>
          </w:p>
          <w:p w14:paraId="4258CCF4" w14:textId="70B0D5E6" w:rsidR="001431AB" w:rsidRDefault="001431AB" w:rsidP="00393CE7">
            <w:pPr>
              <w:spacing w:line="260" w:lineRule="exact"/>
              <w:ind w:right="-88"/>
              <w:rPr>
                <w:rFonts w:ascii="Verdana" w:hAnsi="Verdana"/>
                <w:sz w:val="18"/>
                <w:szCs w:val="18"/>
              </w:rPr>
            </w:pPr>
            <w:r>
              <w:rPr>
                <w:rFonts w:ascii="Verdana" w:hAnsi="Verdana"/>
                <w:sz w:val="18"/>
                <w:szCs w:val="18"/>
              </w:rPr>
              <w:t>Q2 eller Q3</w:t>
            </w:r>
          </w:p>
        </w:tc>
      </w:tr>
      <w:tr w:rsidR="00D0013D" w14:paraId="0FD7C2BD" w14:textId="77777777" w:rsidTr="00FF2E25">
        <w:tc>
          <w:tcPr>
            <w:tcW w:w="2074" w:type="dxa"/>
            <w:tcBorders>
              <w:top w:val="nil"/>
              <w:left w:val="single" w:sz="4" w:space="0" w:color="auto"/>
              <w:bottom w:val="nil"/>
              <w:right w:val="single" w:sz="4" w:space="0" w:color="auto"/>
            </w:tcBorders>
          </w:tcPr>
          <w:p w14:paraId="2BE970F2" w14:textId="77777777" w:rsidR="00D0013D" w:rsidRPr="00D0013D" w:rsidRDefault="00D0013D" w:rsidP="00393CE7">
            <w:pPr>
              <w:spacing w:line="260" w:lineRule="exact"/>
              <w:ind w:right="-88"/>
              <w:rPr>
                <w:rFonts w:ascii="Verdana" w:hAnsi="Verdana"/>
                <w:b/>
                <w:bCs/>
                <w:sz w:val="18"/>
                <w:szCs w:val="18"/>
              </w:rPr>
            </w:pPr>
          </w:p>
        </w:tc>
        <w:tc>
          <w:tcPr>
            <w:tcW w:w="6803" w:type="dxa"/>
            <w:tcBorders>
              <w:left w:val="single" w:sz="4" w:space="0" w:color="auto"/>
            </w:tcBorders>
          </w:tcPr>
          <w:p w14:paraId="190F90F9" w14:textId="77777777" w:rsidR="00836031" w:rsidRPr="004B6973" w:rsidRDefault="00836031" w:rsidP="00836031">
            <w:pPr>
              <w:pStyle w:val="Listeafsnit"/>
              <w:numPr>
                <w:ilvl w:val="0"/>
                <w:numId w:val="1"/>
              </w:numPr>
              <w:spacing w:line="260" w:lineRule="exact"/>
              <w:ind w:right="-88"/>
              <w:rPr>
                <w:rFonts w:ascii="Verdana" w:hAnsi="Verdana"/>
                <w:b/>
                <w:bCs/>
                <w:sz w:val="16"/>
                <w:szCs w:val="16"/>
                <w:u w:val="single"/>
              </w:rPr>
            </w:pPr>
            <w:r w:rsidRPr="004B6973">
              <w:rPr>
                <w:rFonts w:ascii="Verdana" w:hAnsi="Verdana"/>
                <w:sz w:val="16"/>
                <w:szCs w:val="16"/>
                <w:u w:val="single"/>
              </w:rPr>
              <w:t>Diagnosekodning</w:t>
            </w:r>
          </w:p>
          <w:p w14:paraId="1C311022" w14:textId="4563EEAF" w:rsidR="00D0013D" w:rsidRDefault="00846860" w:rsidP="00045CE1">
            <w:pPr>
              <w:spacing w:line="260" w:lineRule="exact"/>
              <w:ind w:right="-88"/>
              <w:rPr>
                <w:rFonts w:ascii="Verdana" w:hAnsi="Verdana"/>
                <w:sz w:val="16"/>
                <w:szCs w:val="16"/>
              </w:rPr>
            </w:pPr>
            <w:r>
              <w:rPr>
                <w:rFonts w:ascii="Verdana" w:hAnsi="Verdana"/>
                <w:sz w:val="16"/>
                <w:szCs w:val="16"/>
              </w:rPr>
              <w:t xml:space="preserve">Fokus på et lille antal klinikker, der ikke er korrekt sat op i Sentinel, og som derfor ikke </w:t>
            </w:r>
            <w:r w:rsidR="00824809">
              <w:rPr>
                <w:rFonts w:ascii="Verdana" w:hAnsi="Verdana"/>
                <w:sz w:val="16"/>
                <w:szCs w:val="16"/>
              </w:rPr>
              <w:t>sender data</w:t>
            </w:r>
            <w:r>
              <w:rPr>
                <w:rFonts w:ascii="Verdana" w:hAnsi="Verdana"/>
                <w:sz w:val="16"/>
                <w:szCs w:val="16"/>
              </w:rPr>
              <w:t xml:space="preserve">. FAPS-nyt udsendt nov. 2023 – </w:t>
            </w:r>
            <w:r w:rsidR="00680BFF">
              <w:rPr>
                <w:rFonts w:ascii="Verdana" w:hAnsi="Verdana"/>
                <w:sz w:val="16"/>
                <w:szCs w:val="16"/>
              </w:rPr>
              <w:t xml:space="preserve">Der laves løbende </w:t>
            </w:r>
            <w:r>
              <w:rPr>
                <w:rFonts w:ascii="Verdana" w:hAnsi="Verdana"/>
                <w:sz w:val="16"/>
                <w:szCs w:val="16"/>
              </w:rPr>
              <w:t>individuel</w:t>
            </w:r>
            <w:r w:rsidR="00680BFF">
              <w:rPr>
                <w:rFonts w:ascii="Verdana" w:hAnsi="Verdana"/>
                <w:sz w:val="16"/>
                <w:szCs w:val="16"/>
              </w:rPr>
              <w:t xml:space="preserve"> opfølgning hvert kvartal. </w:t>
            </w:r>
          </w:p>
          <w:p w14:paraId="771D0687" w14:textId="4EE08312" w:rsidR="00AF464D" w:rsidRDefault="00AF464D" w:rsidP="00045CE1">
            <w:pPr>
              <w:spacing w:line="260" w:lineRule="exact"/>
              <w:ind w:right="-88"/>
              <w:rPr>
                <w:rFonts w:ascii="Verdana" w:hAnsi="Verdana"/>
                <w:sz w:val="16"/>
                <w:szCs w:val="16"/>
              </w:rPr>
            </w:pPr>
          </w:p>
          <w:p w14:paraId="16111ECF" w14:textId="6E523A3D" w:rsidR="00AF464D" w:rsidRDefault="00AF464D" w:rsidP="00045CE1">
            <w:pPr>
              <w:spacing w:line="260" w:lineRule="exact"/>
              <w:ind w:right="-88"/>
              <w:rPr>
                <w:rFonts w:ascii="Verdana" w:hAnsi="Verdana"/>
                <w:sz w:val="16"/>
                <w:szCs w:val="16"/>
              </w:rPr>
            </w:pPr>
            <w:r>
              <w:rPr>
                <w:rFonts w:ascii="Verdana" w:hAnsi="Verdana"/>
                <w:sz w:val="16"/>
                <w:szCs w:val="16"/>
              </w:rPr>
              <w:t>For at sikre, at alle nystartede klinikker får installeret Sentinel og leverer diagnosekoder og øvrige relevante data, er etableret en kvartalsvis monitorering og opfølgning</w:t>
            </w:r>
          </w:p>
          <w:p w14:paraId="15A355AC" w14:textId="361A532B" w:rsidR="00846860" w:rsidRDefault="00846860" w:rsidP="00045CE1">
            <w:pPr>
              <w:spacing w:line="260" w:lineRule="exact"/>
              <w:ind w:right="-88"/>
              <w:rPr>
                <w:rFonts w:ascii="Verdana" w:hAnsi="Verdana"/>
                <w:sz w:val="16"/>
                <w:szCs w:val="16"/>
              </w:rPr>
            </w:pPr>
          </w:p>
          <w:p w14:paraId="491F4B72" w14:textId="051DA1EA" w:rsidR="005E56E4" w:rsidRDefault="00383820" w:rsidP="00045CE1">
            <w:pPr>
              <w:spacing w:line="260" w:lineRule="exact"/>
              <w:ind w:right="-88"/>
              <w:rPr>
                <w:rFonts w:ascii="Verdana" w:hAnsi="Verdana"/>
                <w:sz w:val="16"/>
                <w:szCs w:val="16"/>
              </w:rPr>
            </w:pPr>
            <w:r>
              <w:rPr>
                <w:rFonts w:ascii="Verdana" w:hAnsi="Verdana"/>
                <w:sz w:val="16"/>
                <w:szCs w:val="16"/>
              </w:rPr>
              <w:t xml:space="preserve">Der </w:t>
            </w:r>
            <w:r w:rsidR="00846860">
              <w:rPr>
                <w:rFonts w:ascii="Verdana" w:hAnsi="Verdana"/>
                <w:sz w:val="16"/>
                <w:szCs w:val="16"/>
              </w:rPr>
              <w:t xml:space="preserve">afventes endelig implementering af lægepraksissystemernes adskillelse af hoved- og bi-diagnoser med henblik på mere retvisende kvalitetsrapporter til </w:t>
            </w:r>
            <w:r w:rsidR="00846860">
              <w:rPr>
                <w:rFonts w:ascii="Verdana" w:hAnsi="Verdana"/>
                <w:sz w:val="16"/>
                <w:szCs w:val="16"/>
              </w:rPr>
              <w:lastRenderedPageBreak/>
              <w:t>klinikkerne</w:t>
            </w:r>
            <w:r w:rsidR="00EE5359">
              <w:rPr>
                <w:rFonts w:ascii="Verdana" w:hAnsi="Verdana"/>
                <w:sz w:val="16"/>
                <w:szCs w:val="16"/>
              </w:rPr>
              <w:t>, herunder visning af fordelingen af diagnosekoder i klyngen til brug for benchmark</w:t>
            </w:r>
          </w:p>
          <w:p w14:paraId="359EACA3" w14:textId="7C1FEF0E" w:rsidR="00045CE1" w:rsidRDefault="00045CE1" w:rsidP="00846860">
            <w:pPr>
              <w:spacing w:line="260" w:lineRule="exact"/>
              <w:ind w:right="-88"/>
              <w:rPr>
                <w:rFonts w:ascii="Verdana" w:hAnsi="Verdana"/>
                <w:sz w:val="18"/>
                <w:szCs w:val="18"/>
              </w:rPr>
            </w:pPr>
          </w:p>
        </w:tc>
        <w:tc>
          <w:tcPr>
            <w:tcW w:w="4882" w:type="dxa"/>
          </w:tcPr>
          <w:p w14:paraId="401DCF34" w14:textId="77777777" w:rsidR="00045CE1" w:rsidRDefault="00045CE1" w:rsidP="00393CE7">
            <w:pPr>
              <w:spacing w:line="260" w:lineRule="exact"/>
              <w:ind w:right="-88"/>
              <w:rPr>
                <w:rFonts w:ascii="Verdana" w:hAnsi="Verdana"/>
                <w:sz w:val="18"/>
                <w:szCs w:val="18"/>
              </w:rPr>
            </w:pPr>
          </w:p>
          <w:p w14:paraId="058AD352" w14:textId="77777777" w:rsidR="00D0013D" w:rsidRDefault="00045CE1" w:rsidP="00393CE7">
            <w:pPr>
              <w:spacing w:line="260" w:lineRule="exact"/>
              <w:ind w:right="-88"/>
              <w:rPr>
                <w:rFonts w:ascii="Verdana" w:hAnsi="Verdana"/>
                <w:sz w:val="18"/>
                <w:szCs w:val="18"/>
              </w:rPr>
            </w:pPr>
            <w:r>
              <w:rPr>
                <w:rFonts w:ascii="Verdana" w:hAnsi="Verdana"/>
                <w:sz w:val="18"/>
                <w:szCs w:val="18"/>
              </w:rPr>
              <w:t>Q1</w:t>
            </w:r>
          </w:p>
          <w:p w14:paraId="7053F5C8" w14:textId="77777777" w:rsidR="00045CE1" w:rsidRDefault="00045CE1" w:rsidP="00393CE7">
            <w:pPr>
              <w:spacing w:line="260" w:lineRule="exact"/>
              <w:ind w:right="-88"/>
              <w:rPr>
                <w:rFonts w:ascii="Verdana" w:hAnsi="Verdana"/>
                <w:sz w:val="18"/>
                <w:szCs w:val="18"/>
              </w:rPr>
            </w:pPr>
          </w:p>
          <w:p w14:paraId="52ED8419" w14:textId="77777777" w:rsidR="00045CE1" w:rsidRDefault="00045CE1" w:rsidP="00393CE7">
            <w:pPr>
              <w:spacing w:line="260" w:lineRule="exact"/>
              <w:ind w:right="-88"/>
              <w:rPr>
                <w:rFonts w:ascii="Verdana" w:hAnsi="Verdana"/>
                <w:sz w:val="18"/>
                <w:szCs w:val="18"/>
              </w:rPr>
            </w:pPr>
          </w:p>
          <w:p w14:paraId="328D92D9" w14:textId="77777777" w:rsidR="00045CE1" w:rsidRDefault="00045CE1" w:rsidP="00393CE7">
            <w:pPr>
              <w:spacing w:line="260" w:lineRule="exact"/>
              <w:ind w:right="-88"/>
              <w:rPr>
                <w:rFonts w:ascii="Verdana" w:hAnsi="Verdana"/>
                <w:sz w:val="18"/>
                <w:szCs w:val="18"/>
              </w:rPr>
            </w:pPr>
          </w:p>
          <w:p w14:paraId="2351AFF3" w14:textId="5796420A" w:rsidR="00045CE1" w:rsidRDefault="00045CE1" w:rsidP="00393CE7">
            <w:pPr>
              <w:spacing w:line="260" w:lineRule="exact"/>
              <w:ind w:right="-88"/>
              <w:rPr>
                <w:rFonts w:ascii="Verdana" w:hAnsi="Verdana"/>
                <w:sz w:val="18"/>
                <w:szCs w:val="18"/>
              </w:rPr>
            </w:pPr>
            <w:r>
              <w:rPr>
                <w:rFonts w:ascii="Verdana" w:hAnsi="Verdana"/>
                <w:sz w:val="18"/>
                <w:szCs w:val="18"/>
              </w:rPr>
              <w:t>Q1</w:t>
            </w:r>
          </w:p>
        </w:tc>
      </w:tr>
      <w:tr w:rsidR="00CE1663" w:rsidRPr="00CE1663" w14:paraId="46C6C0B8" w14:textId="77777777" w:rsidTr="0076223D">
        <w:tc>
          <w:tcPr>
            <w:tcW w:w="2074" w:type="dxa"/>
            <w:tcBorders>
              <w:top w:val="single" w:sz="4" w:space="0" w:color="auto"/>
              <w:left w:val="single" w:sz="4" w:space="0" w:color="auto"/>
              <w:bottom w:val="single" w:sz="4" w:space="0" w:color="auto"/>
              <w:right w:val="single" w:sz="4" w:space="0" w:color="auto"/>
            </w:tcBorders>
          </w:tcPr>
          <w:p w14:paraId="3F1F3572" w14:textId="036BFA46" w:rsidR="0044796C" w:rsidRPr="00CE1663" w:rsidRDefault="0044796C" w:rsidP="00045CE1">
            <w:pPr>
              <w:spacing w:line="260" w:lineRule="exact"/>
              <w:ind w:right="-88"/>
              <w:rPr>
                <w:rFonts w:ascii="Verdana" w:hAnsi="Verdana"/>
                <w:b/>
                <w:bCs/>
                <w:color w:val="000000" w:themeColor="text1"/>
                <w:sz w:val="18"/>
                <w:szCs w:val="18"/>
              </w:rPr>
            </w:pPr>
            <w:r w:rsidRPr="00CE1663">
              <w:rPr>
                <w:rFonts w:ascii="Verdana" w:hAnsi="Verdana"/>
                <w:b/>
                <w:bCs/>
                <w:color w:val="000000" w:themeColor="text1"/>
                <w:sz w:val="18"/>
                <w:szCs w:val="18"/>
              </w:rPr>
              <w:t>Klynger</w:t>
            </w:r>
          </w:p>
        </w:tc>
        <w:tc>
          <w:tcPr>
            <w:tcW w:w="6803" w:type="dxa"/>
            <w:tcBorders>
              <w:left w:val="single" w:sz="4" w:space="0" w:color="auto"/>
            </w:tcBorders>
          </w:tcPr>
          <w:p w14:paraId="119E6BF0" w14:textId="77777777" w:rsidR="0044796C" w:rsidRPr="00CE1663" w:rsidRDefault="0044796C" w:rsidP="0044796C">
            <w:pPr>
              <w:pStyle w:val="Listeafsnit"/>
              <w:numPr>
                <w:ilvl w:val="0"/>
                <w:numId w:val="6"/>
              </w:numPr>
              <w:spacing w:line="260" w:lineRule="exact"/>
              <w:ind w:right="-88"/>
              <w:rPr>
                <w:rFonts w:ascii="Verdana" w:hAnsi="Verdana"/>
                <w:color w:val="000000" w:themeColor="text1"/>
                <w:sz w:val="16"/>
                <w:szCs w:val="16"/>
                <w:u w:val="single"/>
              </w:rPr>
            </w:pPr>
            <w:r w:rsidRPr="00CE1663">
              <w:rPr>
                <w:rFonts w:ascii="Verdana" w:hAnsi="Verdana"/>
                <w:color w:val="000000" w:themeColor="text1"/>
                <w:sz w:val="16"/>
                <w:szCs w:val="16"/>
                <w:u w:val="single"/>
              </w:rPr>
              <w:t xml:space="preserve">Udvikling af klyngepakker </w:t>
            </w:r>
          </w:p>
          <w:p w14:paraId="1CB36C3F" w14:textId="24AF6918" w:rsidR="0044796C" w:rsidRPr="00CE1663" w:rsidRDefault="0044796C" w:rsidP="0044796C">
            <w:pPr>
              <w:spacing w:line="260" w:lineRule="exact"/>
              <w:ind w:right="-88"/>
              <w:rPr>
                <w:rFonts w:ascii="Verdana" w:hAnsi="Verdana"/>
                <w:color w:val="000000" w:themeColor="text1"/>
                <w:sz w:val="16"/>
                <w:szCs w:val="16"/>
              </w:rPr>
            </w:pPr>
            <w:r w:rsidRPr="00CE1663">
              <w:rPr>
                <w:rFonts w:ascii="Verdana" w:hAnsi="Verdana"/>
                <w:color w:val="000000" w:themeColor="text1"/>
                <w:sz w:val="16"/>
                <w:szCs w:val="16"/>
              </w:rPr>
              <w:t>Arbejdet følger den prioritering, der er lagt af styregruppen. I 202</w:t>
            </w:r>
            <w:r w:rsidR="000E2D46">
              <w:rPr>
                <w:rFonts w:ascii="Verdana" w:hAnsi="Verdana"/>
                <w:color w:val="000000" w:themeColor="text1"/>
                <w:sz w:val="16"/>
                <w:szCs w:val="16"/>
              </w:rPr>
              <w:t>4</w:t>
            </w:r>
            <w:r w:rsidRPr="00CE1663">
              <w:rPr>
                <w:rFonts w:ascii="Verdana" w:hAnsi="Verdana"/>
                <w:color w:val="000000" w:themeColor="text1"/>
                <w:sz w:val="16"/>
                <w:szCs w:val="16"/>
              </w:rPr>
              <w:t xml:space="preserve"> forventes følgende pakker udarbejdet:</w:t>
            </w:r>
          </w:p>
          <w:p w14:paraId="7987FDAF" w14:textId="785F77EF" w:rsidR="0044796C" w:rsidRDefault="00FF2E25" w:rsidP="0044796C">
            <w:pPr>
              <w:pStyle w:val="Listeafsnit"/>
              <w:numPr>
                <w:ilvl w:val="0"/>
                <w:numId w:val="7"/>
              </w:numPr>
              <w:spacing w:line="260" w:lineRule="exact"/>
              <w:ind w:right="-88"/>
              <w:rPr>
                <w:rFonts w:ascii="Verdana" w:hAnsi="Verdana"/>
                <w:color w:val="000000" w:themeColor="text1"/>
                <w:sz w:val="16"/>
                <w:szCs w:val="16"/>
              </w:rPr>
            </w:pPr>
            <w:r w:rsidRPr="00CE1663">
              <w:rPr>
                <w:rFonts w:ascii="Verdana" w:hAnsi="Verdana"/>
                <w:color w:val="000000" w:themeColor="text1"/>
                <w:sz w:val="16"/>
                <w:szCs w:val="16"/>
              </w:rPr>
              <w:t>Polymyalgi (reumatologi)</w:t>
            </w:r>
          </w:p>
          <w:p w14:paraId="01891133" w14:textId="02837633" w:rsidR="000E2D46" w:rsidRDefault="000E2D46" w:rsidP="0044796C">
            <w:pPr>
              <w:pStyle w:val="Listeafsnit"/>
              <w:numPr>
                <w:ilvl w:val="0"/>
                <w:numId w:val="7"/>
              </w:numPr>
              <w:spacing w:line="260" w:lineRule="exact"/>
              <w:ind w:right="-88"/>
              <w:rPr>
                <w:rFonts w:ascii="Verdana" w:hAnsi="Verdana"/>
                <w:color w:val="000000" w:themeColor="text1"/>
                <w:sz w:val="16"/>
                <w:szCs w:val="16"/>
              </w:rPr>
            </w:pPr>
            <w:r>
              <w:rPr>
                <w:rFonts w:ascii="Verdana" w:hAnsi="Verdana"/>
                <w:color w:val="000000" w:themeColor="text1"/>
                <w:sz w:val="16"/>
                <w:szCs w:val="16"/>
              </w:rPr>
              <w:t>Fjernelse af polypper</w:t>
            </w:r>
            <w:r w:rsidR="005E56E4">
              <w:rPr>
                <w:rFonts w:ascii="Verdana" w:hAnsi="Verdana"/>
                <w:color w:val="000000" w:themeColor="text1"/>
                <w:sz w:val="16"/>
                <w:szCs w:val="16"/>
              </w:rPr>
              <w:t xml:space="preserve"> (</w:t>
            </w:r>
            <w:proofErr w:type="spellStart"/>
            <w:r w:rsidR="005E56E4">
              <w:rPr>
                <w:rFonts w:ascii="Verdana" w:hAnsi="Verdana"/>
                <w:color w:val="000000" w:themeColor="text1"/>
                <w:sz w:val="16"/>
                <w:szCs w:val="16"/>
              </w:rPr>
              <w:t>gastromedicin</w:t>
            </w:r>
            <w:proofErr w:type="spellEnd"/>
            <w:r w:rsidR="005E56E4">
              <w:rPr>
                <w:rFonts w:ascii="Verdana" w:hAnsi="Verdana"/>
                <w:color w:val="000000" w:themeColor="text1"/>
                <w:sz w:val="16"/>
                <w:szCs w:val="16"/>
              </w:rPr>
              <w:t xml:space="preserve"> og kirurgi)</w:t>
            </w:r>
          </w:p>
          <w:p w14:paraId="0334F39E" w14:textId="77777777" w:rsidR="005E56E4" w:rsidRPr="00CE1663" w:rsidRDefault="005E56E4" w:rsidP="005E56E4">
            <w:pPr>
              <w:pStyle w:val="Listeafsnit"/>
              <w:numPr>
                <w:ilvl w:val="0"/>
                <w:numId w:val="7"/>
              </w:numPr>
              <w:spacing w:line="260" w:lineRule="exact"/>
              <w:ind w:right="-88"/>
              <w:rPr>
                <w:rFonts w:ascii="Verdana" w:hAnsi="Verdana"/>
                <w:color w:val="000000" w:themeColor="text1"/>
                <w:sz w:val="16"/>
                <w:szCs w:val="16"/>
              </w:rPr>
            </w:pPr>
            <w:r>
              <w:rPr>
                <w:rFonts w:ascii="Verdana" w:hAnsi="Verdana"/>
                <w:color w:val="000000" w:themeColor="text1"/>
                <w:sz w:val="16"/>
                <w:szCs w:val="16"/>
              </w:rPr>
              <w:t>Akutte patienter (ØNH)</w:t>
            </w:r>
          </w:p>
          <w:p w14:paraId="085A431F" w14:textId="1D814AF2" w:rsidR="005E56E4" w:rsidRDefault="005E56E4" w:rsidP="0044796C">
            <w:pPr>
              <w:pStyle w:val="Listeafsnit"/>
              <w:numPr>
                <w:ilvl w:val="0"/>
                <w:numId w:val="7"/>
              </w:numPr>
              <w:spacing w:line="260" w:lineRule="exact"/>
              <w:ind w:right="-88"/>
              <w:rPr>
                <w:rFonts w:ascii="Verdana" w:hAnsi="Verdana"/>
                <w:color w:val="000000" w:themeColor="text1"/>
                <w:sz w:val="16"/>
                <w:szCs w:val="16"/>
              </w:rPr>
            </w:pPr>
            <w:r>
              <w:rPr>
                <w:rFonts w:ascii="Verdana" w:hAnsi="Verdana"/>
                <w:color w:val="000000" w:themeColor="text1"/>
                <w:sz w:val="16"/>
                <w:szCs w:val="16"/>
              </w:rPr>
              <w:t>ADHD (psykiatri)</w:t>
            </w:r>
          </w:p>
          <w:p w14:paraId="5B3D70B2" w14:textId="257E2905" w:rsidR="005E56E4" w:rsidRDefault="005E56E4" w:rsidP="005E56E4">
            <w:pPr>
              <w:pStyle w:val="Listeafsnit"/>
              <w:numPr>
                <w:ilvl w:val="0"/>
                <w:numId w:val="7"/>
              </w:numPr>
              <w:spacing w:line="260" w:lineRule="exact"/>
              <w:ind w:right="-88"/>
              <w:rPr>
                <w:rFonts w:ascii="Verdana" w:hAnsi="Verdana"/>
                <w:color w:val="000000" w:themeColor="text1"/>
                <w:sz w:val="16"/>
                <w:szCs w:val="16"/>
              </w:rPr>
            </w:pPr>
            <w:proofErr w:type="spellStart"/>
            <w:r w:rsidRPr="0045701A">
              <w:rPr>
                <w:rFonts w:ascii="Verdana" w:hAnsi="Verdana"/>
                <w:color w:val="000000" w:themeColor="text1"/>
                <w:sz w:val="16"/>
                <w:szCs w:val="16"/>
              </w:rPr>
              <w:t>TiGrAb</w:t>
            </w:r>
            <w:proofErr w:type="spellEnd"/>
            <w:r w:rsidRPr="0045701A">
              <w:rPr>
                <w:rFonts w:ascii="Verdana" w:hAnsi="Verdana"/>
                <w:color w:val="000000" w:themeColor="text1"/>
                <w:sz w:val="16"/>
                <w:szCs w:val="16"/>
              </w:rPr>
              <w:t xml:space="preserve"> – abort (gynækologi)</w:t>
            </w:r>
            <w:r w:rsidR="00E417B6">
              <w:rPr>
                <w:rFonts w:ascii="Verdana" w:hAnsi="Verdana"/>
                <w:color w:val="000000" w:themeColor="text1"/>
                <w:sz w:val="16"/>
                <w:szCs w:val="16"/>
              </w:rPr>
              <w:t>”Noget om diagnosekodning” (generel)</w:t>
            </w:r>
          </w:p>
          <w:p w14:paraId="17CCFF8D" w14:textId="77777777" w:rsidR="00E417B6" w:rsidRDefault="00E417B6" w:rsidP="00E417B6">
            <w:pPr>
              <w:spacing w:line="260" w:lineRule="exact"/>
              <w:ind w:right="-88"/>
              <w:rPr>
                <w:rFonts w:ascii="Verdana" w:hAnsi="Verdana"/>
                <w:color w:val="000000" w:themeColor="text1"/>
                <w:sz w:val="16"/>
                <w:szCs w:val="16"/>
              </w:rPr>
            </w:pPr>
          </w:p>
          <w:p w14:paraId="09AFD3A9" w14:textId="264D43A0" w:rsidR="00AF464D" w:rsidRDefault="00AF464D" w:rsidP="00E417B6">
            <w:pPr>
              <w:spacing w:line="260" w:lineRule="exact"/>
              <w:ind w:right="-88"/>
              <w:rPr>
                <w:rFonts w:ascii="Verdana" w:hAnsi="Verdana"/>
                <w:color w:val="000000" w:themeColor="text1"/>
                <w:sz w:val="16"/>
                <w:szCs w:val="16"/>
              </w:rPr>
            </w:pPr>
            <w:r>
              <w:rPr>
                <w:rFonts w:ascii="Verdana" w:hAnsi="Verdana"/>
                <w:color w:val="000000" w:themeColor="text1"/>
                <w:sz w:val="16"/>
                <w:szCs w:val="16"/>
              </w:rPr>
              <w:t>I 2. halvår tages stilling til nye</w:t>
            </w:r>
            <w:r w:rsidR="00F50408">
              <w:rPr>
                <w:rFonts w:ascii="Verdana" w:hAnsi="Verdana"/>
                <w:color w:val="000000" w:themeColor="text1"/>
                <w:sz w:val="16"/>
                <w:szCs w:val="16"/>
              </w:rPr>
              <w:t xml:space="preserve"> </w:t>
            </w:r>
            <w:r>
              <w:rPr>
                <w:rFonts w:ascii="Verdana" w:hAnsi="Verdana"/>
                <w:color w:val="000000" w:themeColor="text1"/>
                <w:sz w:val="16"/>
                <w:szCs w:val="16"/>
              </w:rPr>
              <w:t>pakkeemner fx</w:t>
            </w:r>
            <w:r w:rsidR="00F50408">
              <w:rPr>
                <w:rFonts w:ascii="Verdana" w:hAnsi="Verdana"/>
                <w:color w:val="000000" w:themeColor="text1"/>
                <w:sz w:val="16"/>
                <w:szCs w:val="16"/>
              </w:rPr>
              <w:t xml:space="preserve"> kunne man forestille sig at overføre temaet om akutte patienter til øjenlægerne, og der er stor efterspørgsel efter en klyngepakke omkring trivsel. Der skal desuden være blik for at alle specialer får mulighed for at arbejde med klyngepakker</w:t>
            </w:r>
            <w:r w:rsidR="0045701A">
              <w:rPr>
                <w:rFonts w:ascii="Verdana" w:hAnsi="Verdana"/>
                <w:color w:val="000000" w:themeColor="text1"/>
                <w:sz w:val="16"/>
                <w:szCs w:val="16"/>
              </w:rPr>
              <w:t>, så der tages en runde med 5 nye specialer</w:t>
            </w:r>
            <w:r w:rsidR="00F50408">
              <w:rPr>
                <w:rFonts w:ascii="Verdana" w:hAnsi="Verdana"/>
                <w:color w:val="000000" w:themeColor="text1"/>
                <w:sz w:val="16"/>
                <w:szCs w:val="16"/>
              </w:rPr>
              <w:t>.</w:t>
            </w:r>
          </w:p>
          <w:p w14:paraId="2B52282A" w14:textId="4851EAF7" w:rsidR="00AF464D" w:rsidRPr="00711764" w:rsidRDefault="00AF464D" w:rsidP="00711764">
            <w:pPr>
              <w:pStyle w:val="Listeafsnit"/>
              <w:spacing w:line="260" w:lineRule="exact"/>
              <w:ind w:right="-88"/>
              <w:rPr>
                <w:rFonts w:ascii="Verdana" w:hAnsi="Verdana"/>
                <w:color w:val="000000" w:themeColor="text1"/>
                <w:sz w:val="16"/>
                <w:szCs w:val="16"/>
              </w:rPr>
            </w:pPr>
          </w:p>
        </w:tc>
        <w:tc>
          <w:tcPr>
            <w:tcW w:w="4882" w:type="dxa"/>
          </w:tcPr>
          <w:p w14:paraId="3FC898D2" w14:textId="77777777" w:rsidR="0044796C" w:rsidRPr="00CE1663" w:rsidRDefault="0044796C" w:rsidP="00045CE1">
            <w:pPr>
              <w:spacing w:line="260" w:lineRule="exact"/>
              <w:ind w:right="-88"/>
              <w:rPr>
                <w:rFonts w:ascii="Verdana" w:hAnsi="Verdana"/>
                <w:color w:val="000000" w:themeColor="text1"/>
                <w:sz w:val="16"/>
                <w:szCs w:val="16"/>
              </w:rPr>
            </w:pPr>
          </w:p>
          <w:p w14:paraId="55A2DABC" w14:textId="77777777" w:rsidR="00FF2E25" w:rsidRDefault="00CE1663" w:rsidP="00045CE1">
            <w:pPr>
              <w:spacing w:line="260" w:lineRule="exact"/>
              <w:ind w:right="-88"/>
              <w:rPr>
                <w:rFonts w:ascii="Verdana" w:hAnsi="Verdana"/>
                <w:color w:val="000000" w:themeColor="text1"/>
                <w:sz w:val="16"/>
                <w:szCs w:val="16"/>
              </w:rPr>
            </w:pPr>
            <w:r>
              <w:rPr>
                <w:rFonts w:ascii="Verdana" w:hAnsi="Verdana"/>
                <w:color w:val="000000" w:themeColor="text1"/>
                <w:sz w:val="16"/>
                <w:szCs w:val="16"/>
              </w:rPr>
              <w:t>Videre arbejde fra 2023</w:t>
            </w:r>
          </w:p>
          <w:p w14:paraId="17ABECF6" w14:textId="77777777" w:rsidR="00711764" w:rsidRDefault="00711764" w:rsidP="00045CE1">
            <w:pPr>
              <w:spacing w:line="260" w:lineRule="exact"/>
              <w:ind w:right="-88"/>
              <w:rPr>
                <w:rFonts w:ascii="Verdana" w:hAnsi="Verdana"/>
                <w:color w:val="000000" w:themeColor="text1"/>
                <w:sz w:val="16"/>
                <w:szCs w:val="16"/>
              </w:rPr>
            </w:pPr>
          </w:p>
          <w:p w14:paraId="1CC99F8B" w14:textId="39AE4FFE" w:rsidR="005E56E4" w:rsidRDefault="005E56E4" w:rsidP="00045CE1">
            <w:pPr>
              <w:spacing w:line="260" w:lineRule="exact"/>
              <w:ind w:right="-88"/>
              <w:rPr>
                <w:rFonts w:ascii="Verdana" w:hAnsi="Verdana"/>
                <w:color w:val="000000" w:themeColor="text1"/>
                <w:sz w:val="16"/>
                <w:szCs w:val="16"/>
              </w:rPr>
            </w:pPr>
            <w:r>
              <w:rPr>
                <w:rFonts w:ascii="Verdana" w:hAnsi="Verdana"/>
                <w:color w:val="000000" w:themeColor="text1"/>
                <w:sz w:val="16"/>
                <w:szCs w:val="16"/>
              </w:rPr>
              <w:t>Q1 og Q2</w:t>
            </w:r>
          </w:p>
          <w:p w14:paraId="14B70748" w14:textId="77777777" w:rsidR="005E56E4" w:rsidRDefault="005E56E4" w:rsidP="00045CE1">
            <w:pPr>
              <w:spacing w:line="260" w:lineRule="exact"/>
              <w:ind w:right="-88"/>
              <w:rPr>
                <w:rFonts w:ascii="Verdana" w:hAnsi="Verdana"/>
                <w:color w:val="000000" w:themeColor="text1"/>
                <w:sz w:val="16"/>
                <w:szCs w:val="16"/>
              </w:rPr>
            </w:pPr>
            <w:r>
              <w:rPr>
                <w:rFonts w:ascii="Verdana" w:hAnsi="Verdana"/>
                <w:color w:val="000000" w:themeColor="text1"/>
                <w:sz w:val="16"/>
                <w:szCs w:val="16"/>
              </w:rPr>
              <w:t>Q1 og Q2</w:t>
            </w:r>
          </w:p>
          <w:p w14:paraId="570B6789" w14:textId="0204FEFE" w:rsidR="005E56E4" w:rsidRDefault="005E56E4" w:rsidP="00045CE1">
            <w:pPr>
              <w:spacing w:line="260" w:lineRule="exact"/>
              <w:ind w:right="-88"/>
              <w:rPr>
                <w:rFonts w:ascii="Verdana" w:hAnsi="Verdana"/>
                <w:color w:val="000000" w:themeColor="text1"/>
                <w:sz w:val="16"/>
                <w:szCs w:val="16"/>
              </w:rPr>
            </w:pPr>
            <w:r>
              <w:rPr>
                <w:rFonts w:ascii="Verdana" w:hAnsi="Verdana"/>
                <w:color w:val="000000" w:themeColor="text1"/>
                <w:sz w:val="16"/>
                <w:szCs w:val="16"/>
              </w:rPr>
              <w:t>Q2 og Q3</w:t>
            </w:r>
          </w:p>
          <w:p w14:paraId="14FC71DE" w14:textId="77777777" w:rsidR="005E56E4" w:rsidRDefault="005E56E4" w:rsidP="00045CE1">
            <w:pPr>
              <w:spacing w:line="260" w:lineRule="exact"/>
              <w:ind w:right="-88"/>
              <w:rPr>
                <w:rFonts w:ascii="Verdana" w:hAnsi="Verdana"/>
                <w:color w:val="000000" w:themeColor="text1"/>
                <w:sz w:val="16"/>
                <w:szCs w:val="16"/>
              </w:rPr>
            </w:pPr>
            <w:r>
              <w:rPr>
                <w:rFonts w:ascii="Verdana" w:hAnsi="Verdana"/>
                <w:color w:val="000000" w:themeColor="text1"/>
                <w:sz w:val="16"/>
                <w:szCs w:val="16"/>
              </w:rPr>
              <w:t>Q1-Q3</w:t>
            </w:r>
          </w:p>
          <w:p w14:paraId="232AA469" w14:textId="77777777" w:rsidR="00E417B6" w:rsidRDefault="00E417B6" w:rsidP="00045CE1">
            <w:pPr>
              <w:spacing w:line="260" w:lineRule="exact"/>
              <w:ind w:right="-88"/>
              <w:rPr>
                <w:rFonts w:ascii="Verdana" w:hAnsi="Verdana"/>
                <w:color w:val="000000" w:themeColor="text1"/>
                <w:sz w:val="16"/>
                <w:szCs w:val="16"/>
              </w:rPr>
            </w:pPr>
            <w:r>
              <w:rPr>
                <w:rFonts w:ascii="Verdana" w:hAnsi="Verdana"/>
                <w:color w:val="000000" w:themeColor="text1"/>
                <w:sz w:val="16"/>
                <w:szCs w:val="16"/>
              </w:rPr>
              <w:t>Afventer forskellige tekniske afklaringer</w:t>
            </w:r>
          </w:p>
          <w:p w14:paraId="2607FCCF" w14:textId="77777777" w:rsidR="00711764" w:rsidRDefault="00711764" w:rsidP="00045CE1">
            <w:pPr>
              <w:spacing w:line="260" w:lineRule="exact"/>
              <w:ind w:right="-88"/>
              <w:rPr>
                <w:rFonts w:ascii="Verdana" w:hAnsi="Verdana"/>
                <w:color w:val="000000" w:themeColor="text1"/>
                <w:sz w:val="16"/>
                <w:szCs w:val="16"/>
              </w:rPr>
            </w:pPr>
          </w:p>
          <w:p w14:paraId="09DB8D42" w14:textId="71FD93EA" w:rsidR="00711764" w:rsidRPr="00CE1663" w:rsidRDefault="00711764" w:rsidP="00045CE1">
            <w:pPr>
              <w:spacing w:line="260" w:lineRule="exact"/>
              <w:ind w:right="-88"/>
              <w:rPr>
                <w:rFonts w:ascii="Verdana" w:hAnsi="Verdana"/>
                <w:color w:val="000000" w:themeColor="text1"/>
                <w:sz w:val="16"/>
                <w:szCs w:val="16"/>
              </w:rPr>
            </w:pPr>
            <w:r>
              <w:rPr>
                <w:rFonts w:ascii="Verdana" w:hAnsi="Verdana"/>
                <w:color w:val="000000" w:themeColor="text1"/>
                <w:sz w:val="16"/>
                <w:szCs w:val="16"/>
              </w:rPr>
              <w:t>Q3 og Q4</w:t>
            </w:r>
          </w:p>
        </w:tc>
      </w:tr>
      <w:tr w:rsidR="00E417B6" w:rsidRPr="00E417B6" w14:paraId="2D1B67C5" w14:textId="77777777" w:rsidTr="0076223D">
        <w:tc>
          <w:tcPr>
            <w:tcW w:w="2074" w:type="dxa"/>
            <w:tcBorders>
              <w:top w:val="single" w:sz="4" w:space="0" w:color="auto"/>
              <w:left w:val="single" w:sz="4" w:space="0" w:color="auto"/>
              <w:bottom w:val="single" w:sz="4" w:space="0" w:color="auto"/>
              <w:right w:val="single" w:sz="4" w:space="0" w:color="auto"/>
            </w:tcBorders>
          </w:tcPr>
          <w:p w14:paraId="3BB58C99" w14:textId="77777777" w:rsidR="00FF2E25" w:rsidRPr="00E417B6" w:rsidRDefault="00FF2E25" w:rsidP="00045CE1">
            <w:pPr>
              <w:spacing w:line="260" w:lineRule="exact"/>
              <w:ind w:right="-88"/>
              <w:rPr>
                <w:rFonts w:ascii="Verdana" w:hAnsi="Verdana"/>
                <w:b/>
                <w:bCs/>
                <w:sz w:val="18"/>
                <w:szCs w:val="18"/>
              </w:rPr>
            </w:pPr>
          </w:p>
        </w:tc>
        <w:tc>
          <w:tcPr>
            <w:tcW w:w="6803" w:type="dxa"/>
            <w:tcBorders>
              <w:left w:val="single" w:sz="4" w:space="0" w:color="auto"/>
            </w:tcBorders>
          </w:tcPr>
          <w:p w14:paraId="31AA96F4" w14:textId="77777777" w:rsidR="00FF2E25" w:rsidRPr="00E417B6" w:rsidRDefault="00FF2E25" w:rsidP="0044796C">
            <w:pPr>
              <w:pStyle w:val="Listeafsnit"/>
              <w:numPr>
                <w:ilvl w:val="0"/>
                <w:numId w:val="6"/>
              </w:numPr>
              <w:spacing w:line="260" w:lineRule="exact"/>
              <w:ind w:right="-88"/>
              <w:rPr>
                <w:rFonts w:ascii="Verdana" w:hAnsi="Verdana"/>
                <w:sz w:val="16"/>
                <w:szCs w:val="16"/>
                <w:u w:val="single"/>
              </w:rPr>
            </w:pPr>
            <w:r w:rsidRPr="00E417B6">
              <w:rPr>
                <w:rFonts w:ascii="Verdana" w:hAnsi="Verdana"/>
                <w:sz w:val="16"/>
                <w:szCs w:val="16"/>
                <w:u w:val="single"/>
              </w:rPr>
              <w:t>Klyngetræf</w:t>
            </w:r>
          </w:p>
          <w:p w14:paraId="7BF61B9C" w14:textId="2B8E3AF7" w:rsidR="00E417B6" w:rsidRPr="00E417B6" w:rsidRDefault="00FF2E25" w:rsidP="00FF2E25">
            <w:pPr>
              <w:spacing w:line="260" w:lineRule="exact"/>
              <w:ind w:right="-88"/>
              <w:rPr>
                <w:rFonts w:ascii="Verdana" w:hAnsi="Verdana"/>
                <w:sz w:val="16"/>
                <w:szCs w:val="16"/>
              </w:rPr>
            </w:pPr>
            <w:r w:rsidRPr="00E417B6">
              <w:rPr>
                <w:rFonts w:ascii="Verdana" w:hAnsi="Verdana"/>
                <w:sz w:val="16"/>
                <w:szCs w:val="16"/>
              </w:rPr>
              <w:t xml:space="preserve">Tilrettelæggelse og afholdelse af temadag for klyngekoordinatorerne. Der hentes inspiration fra </w:t>
            </w:r>
            <w:proofErr w:type="spellStart"/>
            <w:r w:rsidRPr="00E417B6">
              <w:rPr>
                <w:rFonts w:ascii="Verdana" w:hAnsi="Verdana"/>
                <w:sz w:val="16"/>
                <w:szCs w:val="16"/>
              </w:rPr>
              <w:t>KiAP</w:t>
            </w:r>
            <w:proofErr w:type="spellEnd"/>
            <w:r w:rsidR="00E417B6">
              <w:rPr>
                <w:rFonts w:ascii="Verdana" w:hAnsi="Verdana"/>
                <w:sz w:val="16"/>
                <w:szCs w:val="16"/>
              </w:rPr>
              <w:t xml:space="preserve"> og sidste års tilbagemeldinger</w:t>
            </w:r>
            <w:r w:rsidRPr="00E417B6">
              <w:rPr>
                <w:rFonts w:ascii="Verdana" w:hAnsi="Verdana"/>
                <w:sz w:val="16"/>
                <w:szCs w:val="16"/>
              </w:rPr>
              <w:t>.</w:t>
            </w:r>
          </w:p>
          <w:p w14:paraId="3EDFAC43" w14:textId="3C6CED9F" w:rsidR="00FF2E25" w:rsidRPr="00E417B6" w:rsidRDefault="00FF2E25" w:rsidP="00FF2E25">
            <w:pPr>
              <w:spacing w:line="260" w:lineRule="exact"/>
              <w:ind w:right="-88"/>
              <w:rPr>
                <w:rFonts w:ascii="Verdana" w:hAnsi="Verdana"/>
                <w:sz w:val="16"/>
                <w:szCs w:val="16"/>
              </w:rPr>
            </w:pPr>
          </w:p>
        </w:tc>
        <w:tc>
          <w:tcPr>
            <w:tcW w:w="4882" w:type="dxa"/>
          </w:tcPr>
          <w:p w14:paraId="03A96547" w14:textId="77777777" w:rsidR="00FF2E25" w:rsidRPr="00E417B6" w:rsidRDefault="00FF2E25" w:rsidP="00045CE1">
            <w:pPr>
              <w:spacing w:line="260" w:lineRule="exact"/>
              <w:ind w:right="-88"/>
              <w:rPr>
                <w:rFonts w:ascii="Verdana" w:hAnsi="Verdana"/>
                <w:sz w:val="16"/>
                <w:szCs w:val="16"/>
              </w:rPr>
            </w:pPr>
          </w:p>
          <w:p w14:paraId="43CAF60F" w14:textId="3E599AE4" w:rsidR="00FF2E25" w:rsidRPr="00E417B6" w:rsidRDefault="00E417B6" w:rsidP="00045CE1">
            <w:pPr>
              <w:spacing w:line="260" w:lineRule="exact"/>
              <w:ind w:right="-88"/>
              <w:rPr>
                <w:rFonts w:ascii="Verdana" w:hAnsi="Verdana"/>
                <w:sz w:val="16"/>
                <w:szCs w:val="16"/>
              </w:rPr>
            </w:pPr>
            <w:r>
              <w:rPr>
                <w:rFonts w:ascii="Verdana" w:hAnsi="Verdana"/>
                <w:sz w:val="16"/>
                <w:szCs w:val="16"/>
              </w:rPr>
              <w:t>5. april 2024</w:t>
            </w:r>
          </w:p>
          <w:p w14:paraId="25E068A6" w14:textId="08BFDE97" w:rsidR="00FF2E25" w:rsidRPr="00E417B6" w:rsidRDefault="00FF2E25" w:rsidP="00045CE1">
            <w:pPr>
              <w:spacing w:line="260" w:lineRule="exact"/>
              <w:ind w:right="-88"/>
              <w:rPr>
                <w:rFonts w:ascii="Verdana" w:hAnsi="Verdana"/>
                <w:sz w:val="16"/>
                <w:szCs w:val="16"/>
              </w:rPr>
            </w:pPr>
          </w:p>
        </w:tc>
      </w:tr>
      <w:tr w:rsidR="00E417B6" w:rsidRPr="00E417B6" w14:paraId="7D84F38D" w14:textId="77777777" w:rsidTr="0076223D">
        <w:tc>
          <w:tcPr>
            <w:tcW w:w="2074" w:type="dxa"/>
            <w:tcBorders>
              <w:top w:val="single" w:sz="4" w:space="0" w:color="auto"/>
              <w:left w:val="single" w:sz="4" w:space="0" w:color="auto"/>
              <w:bottom w:val="single" w:sz="4" w:space="0" w:color="auto"/>
              <w:right w:val="single" w:sz="4" w:space="0" w:color="auto"/>
            </w:tcBorders>
          </w:tcPr>
          <w:p w14:paraId="28F55764" w14:textId="77777777" w:rsidR="00E417B6" w:rsidRPr="00E417B6" w:rsidRDefault="00E417B6" w:rsidP="00045CE1">
            <w:pPr>
              <w:spacing w:line="260" w:lineRule="exact"/>
              <w:ind w:right="-88"/>
              <w:rPr>
                <w:rFonts w:ascii="Verdana" w:hAnsi="Verdana"/>
                <w:b/>
                <w:bCs/>
                <w:sz w:val="18"/>
                <w:szCs w:val="18"/>
              </w:rPr>
            </w:pPr>
          </w:p>
        </w:tc>
        <w:tc>
          <w:tcPr>
            <w:tcW w:w="6803" w:type="dxa"/>
            <w:tcBorders>
              <w:left w:val="single" w:sz="4" w:space="0" w:color="auto"/>
            </w:tcBorders>
          </w:tcPr>
          <w:p w14:paraId="7D4E6885" w14:textId="77777777" w:rsidR="00E417B6" w:rsidRDefault="00E417B6" w:rsidP="0044796C">
            <w:pPr>
              <w:pStyle w:val="Listeafsnit"/>
              <w:numPr>
                <w:ilvl w:val="0"/>
                <w:numId w:val="6"/>
              </w:numPr>
              <w:spacing w:line="260" w:lineRule="exact"/>
              <w:ind w:right="-88"/>
              <w:rPr>
                <w:rFonts w:ascii="Verdana" w:hAnsi="Verdana"/>
                <w:sz w:val="16"/>
                <w:szCs w:val="16"/>
                <w:u w:val="single"/>
              </w:rPr>
            </w:pPr>
            <w:r>
              <w:rPr>
                <w:rFonts w:ascii="Verdana" w:hAnsi="Verdana"/>
                <w:sz w:val="16"/>
                <w:szCs w:val="16"/>
                <w:u w:val="single"/>
              </w:rPr>
              <w:t>Undervisning til koordinatorerne</w:t>
            </w:r>
          </w:p>
          <w:p w14:paraId="7F3232A3" w14:textId="77777777" w:rsidR="00E417B6" w:rsidRDefault="00E417B6" w:rsidP="00E417B6">
            <w:pPr>
              <w:spacing w:line="260" w:lineRule="exact"/>
              <w:ind w:right="-88"/>
              <w:rPr>
                <w:rFonts w:ascii="Verdana" w:hAnsi="Verdana"/>
                <w:sz w:val="16"/>
                <w:szCs w:val="16"/>
              </w:rPr>
            </w:pPr>
            <w:r>
              <w:rPr>
                <w:rFonts w:ascii="Verdana" w:hAnsi="Verdana"/>
                <w:sz w:val="16"/>
                <w:szCs w:val="16"/>
              </w:rPr>
              <w:t>Der arbejdes på at tilbyde et mindre antal virtuelle møder/webinarer om helt konkrete emner – fx generelt om brugen af klyngepakker og generelt om mulighederne for at få skræddersyede data til klyngearbejdet.</w:t>
            </w:r>
          </w:p>
          <w:p w14:paraId="67264CE6" w14:textId="28206E3F" w:rsidR="00711764" w:rsidRPr="00E417B6" w:rsidRDefault="00711764" w:rsidP="00E417B6">
            <w:pPr>
              <w:spacing w:line="260" w:lineRule="exact"/>
              <w:ind w:right="-88"/>
              <w:rPr>
                <w:rFonts w:ascii="Verdana" w:hAnsi="Verdana"/>
                <w:sz w:val="16"/>
                <w:szCs w:val="16"/>
              </w:rPr>
            </w:pPr>
          </w:p>
        </w:tc>
        <w:tc>
          <w:tcPr>
            <w:tcW w:w="4882" w:type="dxa"/>
          </w:tcPr>
          <w:p w14:paraId="635B7D36" w14:textId="77777777" w:rsidR="00E417B6" w:rsidRDefault="00E417B6" w:rsidP="00045CE1">
            <w:pPr>
              <w:spacing w:line="260" w:lineRule="exact"/>
              <w:ind w:right="-88"/>
              <w:rPr>
                <w:rFonts w:ascii="Verdana" w:hAnsi="Verdana"/>
                <w:sz w:val="16"/>
                <w:szCs w:val="16"/>
              </w:rPr>
            </w:pPr>
          </w:p>
          <w:p w14:paraId="43610EE3" w14:textId="374306DD" w:rsidR="00E417B6" w:rsidRPr="00E417B6" w:rsidRDefault="001B7095" w:rsidP="00045CE1">
            <w:pPr>
              <w:spacing w:line="260" w:lineRule="exact"/>
              <w:ind w:right="-88"/>
              <w:rPr>
                <w:rFonts w:ascii="Verdana" w:hAnsi="Verdana"/>
                <w:sz w:val="16"/>
                <w:szCs w:val="16"/>
              </w:rPr>
            </w:pPr>
            <w:r>
              <w:rPr>
                <w:rFonts w:ascii="Verdana" w:hAnsi="Verdana"/>
                <w:sz w:val="16"/>
                <w:szCs w:val="16"/>
              </w:rPr>
              <w:t xml:space="preserve">Q2 og </w:t>
            </w:r>
            <w:r w:rsidR="00E417B6">
              <w:rPr>
                <w:rFonts w:ascii="Verdana" w:hAnsi="Verdana"/>
                <w:sz w:val="16"/>
                <w:szCs w:val="16"/>
              </w:rPr>
              <w:t>Q3</w:t>
            </w:r>
          </w:p>
        </w:tc>
      </w:tr>
      <w:tr w:rsidR="00E417B6" w:rsidRPr="00E417B6" w14:paraId="0A51DB96" w14:textId="77777777" w:rsidTr="0076223D">
        <w:tc>
          <w:tcPr>
            <w:tcW w:w="2074" w:type="dxa"/>
            <w:tcBorders>
              <w:top w:val="single" w:sz="4" w:space="0" w:color="auto"/>
              <w:left w:val="single" w:sz="4" w:space="0" w:color="auto"/>
              <w:bottom w:val="nil"/>
              <w:right w:val="single" w:sz="4" w:space="0" w:color="auto"/>
            </w:tcBorders>
          </w:tcPr>
          <w:p w14:paraId="05B4D29D" w14:textId="52BE46AE" w:rsidR="00FF2E25" w:rsidRPr="00E417B6" w:rsidRDefault="00FF2E25" w:rsidP="00045CE1">
            <w:pPr>
              <w:spacing w:line="260" w:lineRule="exact"/>
              <w:ind w:right="-88"/>
              <w:rPr>
                <w:rFonts w:ascii="Verdana" w:hAnsi="Verdana"/>
                <w:b/>
                <w:bCs/>
                <w:sz w:val="18"/>
                <w:szCs w:val="18"/>
              </w:rPr>
            </w:pPr>
            <w:r w:rsidRPr="00E417B6">
              <w:rPr>
                <w:rFonts w:ascii="Verdana" w:hAnsi="Verdana"/>
                <w:b/>
                <w:bCs/>
                <w:sz w:val="18"/>
                <w:szCs w:val="18"/>
              </w:rPr>
              <w:t>Datadrevet kvalitet</w:t>
            </w:r>
          </w:p>
        </w:tc>
        <w:tc>
          <w:tcPr>
            <w:tcW w:w="6803" w:type="dxa"/>
            <w:tcBorders>
              <w:left w:val="single" w:sz="4" w:space="0" w:color="auto"/>
            </w:tcBorders>
          </w:tcPr>
          <w:p w14:paraId="0D03670E" w14:textId="77777777" w:rsidR="00711764" w:rsidRPr="00711764" w:rsidRDefault="00FF2E25" w:rsidP="00711764">
            <w:pPr>
              <w:pStyle w:val="Listeafsnit"/>
              <w:numPr>
                <w:ilvl w:val="0"/>
                <w:numId w:val="9"/>
              </w:numPr>
              <w:spacing w:line="260" w:lineRule="exact"/>
              <w:ind w:right="-88"/>
              <w:rPr>
                <w:rFonts w:ascii="Verdana" w:hAnsi="Verdana"/>
                <w:sz w:val="16"/>
                <w:szCs w:val="16"/>
              </w:rPr>
            </w:pPr>
            <w:r w:rsidRPr="00711764">
              <w:rPr>
                <w:rFonts w:ascii="Verdana" w:hAnsi="Verdana"/>
                <w:sz w:val="16"/>
                <w:szCs w:val="16"/>
                <w:u w:val="single"/>
              </w:rPr>
              <w:t>RKKP-databaser</w:t>
            </w:r>
          </w:p>
          <w:p w14:paraId="2C722FE0" w14:textId="436ECEE1" w:rsidR="00B91A0E" w:rsidRPr="00711764" w:rsidRDefault="00FF2E25" w:rsidP="00711764">
            <w:pPr>
              <w:spacing w:line="260" w:lineRule="exact"/>
              <w:ind w:right="-88"/>
              <w:rPr>
                <w:rFonts w:ascii="Verdana" w:hAnsi="Verdana"/>
                <w:sz w:val="16"/>
                <w:szCs w:val="16"/>
              </w:rPr>
            </w:pPr>
            <w:r w:rsidRPr="00711764">
              <w:rPr>
                <w:rFonts w:ascii="Verdana" w:hAnsi="Verdana"/>
                <w:sz w:val="16"/>
                <w:szCs w:val="16"/>
              </w:rPr>
              <w:lastRenderedPageBreak/>
              <w:t>Der afholdes i løbet af 202</w:t>
            </w:r>
            <w:r w:rsidR="00E417B6" w:rsidRPr="00711764">
              <w:rPr>
                <w:rFonts w:ascii="Verdana" w:hAnsi="Verdana"/>
                <w:sz w:val="16"/>
                <w:szCs w:val="16"/>
              </w:rPr>
              <w:t>4</w:t>
            </w:r>
            <w:r w:rsidRPr="00711764">
              <w:rPr>
                <w:rFonts w:ascii="Verdana" w:hAnsi="Verdana"/>
                <w:sz w:val="16"/>
                <w:szCs w:val="16"/>
              </w:rPr>
              <w:t xml:space="preserve"> 2-3 møder med </w:t>
            </w:r>
            <w:proofErr w:type="spellStart"/>
            <w:r w:rsidRPr="00711764">
              <w:rPr>
                <w:rFonts w:ascii="Verdana" w:hAnsi="Verdana"/>
                <w:sz w:val="16"/>
                <w:szCs w:val="16"/>
              </w:rPr>
              <w:t>RKKP</w:t>
            </w:r>
            <w:r w:rsidR="00E417B6" w:rsidRPr="00711764">
              <w:rPr>
                <w:rFonts w:ascii="Verdana" w:hAnsi="Verdana"/>
                <w:sz w:val="16"/>
                <w:szCs w:val="16"/>
              </w:rPr>
              <w:t>s</w:t>
            </w:r>
            <w:proofErr w:type="spellEnd"/>
            <w:r w:rsidR="00E417B6" w:rsidRPr="00711764">
              <w:rPr>
                <w:rFonts w:ascii="Verdana" w:hAnsi="Verdana"/>
                <w:sz w:val="16"/>
                <w:szCs w:val="16"/>
              </w:rPr>
              <w:t xml:space="preserve"> sekretariat</w:t>
            </w:r>
            <w:r w:rsidRPr="00711764">
              <w:rPr>
                <w:rFonts w:ascii="Verdana" w:hAnsi="Verdana"/>
                <w:sz w:val="16"/>
                <w:szCs w:val="16"/>
              </w:rPr>
              <w:t xml:space="preserve"> med henblik på identifikation af relevante databaser og opfølgning på målsætningen om at få praksis repræsenteret i relevante database-styregrupper.</w:t>
            </w:r>
            <w:r w:rsidR="00E417B6" w:rsidRPr="00711764">
              <w:rPr>
                <w:rFonts w:ascii="Verdana" w:hAnsi="Verdana"/>
                <w:sz w:val="16"/>
                <w:szCs w:val="16"/>
              </w:rPr>
              <w:t xml:space="preserve"> </w:t>
            </w:r>
          </w:p>
          <w:p w14:paraId="1F59763F" w14:textId="77777777" w:rsidR="00B91A0E" w:rsidRDefault="00B91A0E" w:rsidP="00FF2E25">
            <w:pPr>
              <w:spacing w:line="260" w:lineRule="exact"/>
              <w:ind w:right="-88"/>
              <w:rPr>
                <w:rFonts w:ascii="Verdana" w:hAnsi="Verdana"/>
                <w:sz w:val="16"/>
                <w:szCs w:val="16"/>
              </w:rPr>
            </w:pPr>
          </w:p>
          <w:p w14:paraId="646698F5" w14:textId="33A36B55" w:rsidR="00FF2E25" w:rsidRDefault="00B91A0E" w:rsidP="00FF2E25">
            <w:pPr>
              <w:spacing w:line="260" w:lineRule="exact"/>
              <w:ind w:right="-88"/>
              <w:rPr>
                <w:rFonts w:ascii="Verdana" w:hAnsi="Verdana"/>
                <w:sz w:val="16"/>
                <w:szCs w:val="16"/>
              </w:rPr>
            </w:pPr>
            <w:r>
              <w:rPr>
                <w:rFonts w:ascii="Verdana" w:hAnsi="Verdana"/>
                <w:sz w:val="16"/>
                <w:szCs w:val="16"/>
              </w:rPr>
              <w:t>Rapportering til følgende databaser er under planlægning/implementering:</w:t>
            </w:r>
          </w:p>
          <w:p w14:paraId="2BA129E9" w14:textId="476060A5" w:rsidR="00B91A0E" w:rsidRDefault="00B91A0E" w:rsidP="00B91A0E">
            <w:pPr>
              <w:pStyle w:val="Listeafsnit"/>
              <w:numPr>
                <w:ilvl w:val="0"/>
                <w:numId w:val="19"/>
              </w:numPr>
              <w:spacing w:line="260" w:lineRule="exact"/>
              <w:ind w:right="-88"/>
              <w:rPr>
                <w:rFonts w:ascii="Verdana" w:hAnsi="Verdana"/>
                <w:sz w:val="16"/>
                <w:szCs w:val="16"/>
              </w:rPr>
            </w:pPr>
            <w:r>
              <w:rPr>
                <w:rFonts w:ascii="Verdana" w:hAnsi="Verdana"/>
                <w:sz w:val="16"/>
                <w:szCs w:val="16"/>
              </w:rPr>
              <w:t>Rygdatabasen (reumatologi)</w:t>
            </w:r>
          </w:p>
          <w:p w14:paraId="690CE2A9" w14:textId="05BA0197" w:rsidR="00B91A0E" w:rsidRDefault="00B91A0E" w:rsidP="00B91A0E">
            <w:pPr>
              <w:pStyle w:val="Listeafsnit"/>
              <w:numPr>
                <w:ilvl w:val="0"/>
                <w:numId w:val="19"/>
              </w:numPr>
              <w:spacing w:line="260" w:lineRule="exact"/>
              <w:ind w:right="-88"/>
              <w:rPr>
                <w:rFonts w:ascii="Verdana" w:hAnsi="Verdana"/>
                <w:sz w:val="16"/>
                <w:szCs w:val="16"/>
              </w:rPr>
            </w:pPr>
            <w:r>
              <w:rPr>
                <w:rFonts w:ascii="Verdana" w:hAnsi="Verdana"/>
                <w:sz w:val="16"/>
                <w:szCs w:val="16"/>
              </w:rPr>
              <w:t>Dansk Astmaregister (pædiatri og lungemedicin)</w:t>
            </w:r>
          </w:p>
          <w:p w14:paraId="0C8FE16D" w14:textId="4C896EE6" w:rsidR="00B91A0E" w:rsidRDefault="00B91A0E" w:rsidP="00B91A0E">
            <w:pPr>
              <w:pStyle w:val="Listeafsnit"/>
              <w:numPr>
                <w:ilvl w:val="0"/>
                <w:numId w:val="19"/>
              </w:numPr>
              <w:spacing w:line="260" w:lineRule="exact"/>
              <w:ind w:right="-88"/>
              <w:rPr>
                <w:rFonts w:ascii="Verdana" w:hAnsi="Verdana"/>
                <w:sz w:val="16"/>
                <w:szCs w:val="16"/>
              </w:rPr>
            </w:pPr>
            <w:r>
              <w:rPr>
                <w:rFonts w:ascii="Verdana" w:hAnsi="Verdana"/>
                <w:sz w:val="16"/>
                <w:szCs w:val="16"/>
              </w:rPr>
              <w:t xml:space="preserve">Dansk </w:t>
            </w:r>
            <w:proofErr w:type="spellStart"/>
            <w:r>
              <w:rPr>
                <w:rFonts w:ascii="Verdana" w:hAnsi="Verdana"/>
                <w:sz w:val="16"/>
                <w:szCs w:val="16"/>
              </w:rPr>
              <w:t>KOLregister</w:t>
            </w:r>
            <w:proofErr w:type="spellEnd"/>
            <w:r>
              <w:rPr>
                <w:rFonts w:ascii="Verdana" w:hAnsi="Verdana"/>
                <w:sz w:val="16"/>
                <w:szCs w:val="16"/>
              </w:rPr>
              <w:t xml:space="preserve"> (lungemedicin)</w:t>
            </w:r>
          </w:p>
          <w:p w14:paraId="2DD2698F" w14:textId="5471FE8C" w:rsidR="00B91A0E" w:rsidRDefault="00B91A0E" w:rsidP="00B91A0E">
            <w:pPr>
              <w:spacing w:line="260" w:lineRule="exact"/>
              <w:ind w:right="-88"/>
              <w:rPr>
                <w:rFonts w:ascii="Verdana" w:hAnsi="Verdana"/>
                <w:sz w:val="16"/>
                <w:szCs w:val="16"/>
              </w:rPr>
            </w:pPr>
          </w:p>
          <w:p w14:paraId="343F3347" w14:textId="4CD41C84" w:rsidR="00B91A0E" w:rsidRDefault="00B91A0E" w:rsidP="00B91A0E">
            <w:pPr>
              <w:spacing w:line="260" w:lineRule="exact"/>
              <w:ind w:right="-88"/>
              <w:rPr>
                <w:rFonts w:ascii="Verdana" w:hAnsi="Verdana"/>
                <w:sz w:val="16"/>
                <w:szCs w:val="16"/>
              </w:rPr>
            </w:pPr>
            <w:r>
              <w:rPr>
                <w:rFonts w:ascii="Verdana" w:hAnsi="Verdana"/>
                <w:sz w:val="16"/>
                <w:szCs w:val="16"/>
              </w:rPr>
              <w:t>Nye databaser under opbygning med deltagelse af speciallægepraksis:</w:t>
            </w:r>
          </w:p>
          <w:p w14:paraId="0056D969" w14:textId="53DFD623" w:rsidR="00B91A0E" w:rsidRDefault="00B91A0E" w:rsidP="00B91A0E">
            <w:pPr>
              <w:pStyle w:val="Listeafsnit"/>
              <w:numPr>
                <w:ilvl w:val="0"/>
                <w:numId w:val="20"/>
              </w:numPr>
              <w:spacing w:line="260" w:lineRule="exact"/>
              <w:ind w:right="-88"/>
              <w:rPr>
                <w:rFonts w:ascii="Verdana" w:hAnsi="Verdana"/>
                <w:sz w:val="16"/>
                <w:szCs w:val="16"/>
              </w:rPr>
            </w:pPr>
            <w:r>
              <w:rPr>
                <w:rFonts w:ascii="Verdana" w:hAnsi="Verdana"/>
                <w:sz w:val="16"/>
                <w:szCs w:val="16"/>
              </w:rPr>
              <w:t>Parkinson (reumatologi)</w:t>
            </w:r>
          </w:p>
          <w:p w14:paraId="2200B01B" w14:textId="12188BF8" w:rsidR="00B91A0E" w:rsidRPr="00B91A0E" w:rsidRDefault="00B91A0E" w:rsidP="00B91A0E">
            <w:pPr>
              <w:pStyle w:val="Listeafsnit"/>
              <w:numPr>
                <w:ilvl w:val="0"/>
                <w:numId w:val="20"/>
              </w:numPr>
              <w:spacing w:line="260" w:lineRule="exact"/>
              <w:ind w:right="-88"/>
              <w:rPr>
                <w:rFonts w:ascii="Verdana" w:hAnsi="Verdana"/>
                <w:sz w:val="16"/>
                <w:szCs w:val="16"/>
              </w:rPr>
            </w:pPr>
            <w:r>
              <w:rPr>
                <w:rFonts w:ascii="Verdana" w:hAnsi="Verdana"/>
                <w:sz w:val="16"/>
                <w:szCs w:val="16"/>
              </w:rPr>
              <w:t>Psoriasis (dermatologi)</w:t>
            </w:r>
          </w:p>
          <w:p w14:paraId="4D66E691" w14:textId="7FA83039" w:rsidR="003E1F93" w:rsidRPr="00E417B6" w:rsidRDefault="003E1F93" w:rsidP="00FF2E25">
            <w:pPr>
              <w:spacing w:line="260" w:lineRule="exact"/>
              <w:ind w:right="-88"/>
              <w:rPr>
                <w:rFonts w:ascii="Verdana" w:hAnsi="Verdana"/>
                <w:sz w:val="16"/>
                <w:szCs w:val="16"/>
              </w:rPr>
            </w:pPr>
          </w:p>
          <w:p w14:paraId="10F2BC20" w14:textId="77777777" w:rsidR="00FF2E25" w:rsidRDefault="00B91A0E" w:rsidP="00B91A0E">
            <w:pPr>
              <w:pStyle w:val="Listeafsnit"/>
              <w:numPr>
                <w:ilvl w:val="0"/>
                <w:numId w:val="9"/>
              </w:numPr>
              <w:spacing w:line="260" w:lineRule="exact"/>
              <w:ind w:right="-88"/>
              <w:rPr>
                <w:rFonts w:ascii="Verdana" w:hAnsi="Verdana"/>
                <w:sz w:val="16"/>
                <w:szCs w:val="16"/>
                <w:u w:val="single"/>
              </w:rPr>
            </w:pPr>
            <w:r>
              <w:rPr>
                <w:rFonts w:ascii="Verdana" w:hAnsi="Verdana"/>
                <w:sz w:val="16"/>
                <w:szCs w:val="16"/>
                <w:u w:val="single"/>
              </w:rPr>
              <w:t>Returdata</w:t>
            </w:r>
          </w:p>
          <w:p w14:paraId="0805ACEE" w14:textId="65DFBCD8" w:rsidR="00B91A0E" w:rsidRDefault="00B91A0E" w:rsidP="00B91A0E">
            <w:pPr>
              <w:spacing w:line="260" w:lineRule="exact"/>
              <w:ind w:right="-88"/>
              <w:rPr>
                <w:rFonts w:ascii="Verdana" w:hAnsi="Verdana"/>
                <w:sz w:val="16"/>
                <w:szCs w:val="16"/>
              </w:rPr>
            </w:pPr>
            <w:r>
              <w:rPr>
                <w:rFonts w:ascii="Verdana" w:hAnsi="Verdana"/>
                <w:sz w:val="16"/>
                <w:szCs w:val="16"/>
              </w:rPr>
              <w:t xml:space="preserve">Der arbejdes med at </w:t>
            </w:r>
            <w:r w:rsidR="001B7095">
              <w:rPr>
                <w:rFonts w:ascii="Verdana" w:hAnsi="Verdana"/>
                <w:sz w:val="16"/>
                <w:szCs w:val="16"/>
              </w:rPr>
              <w:t xml:space="preserve">Sentinel kan modtage og vise </w:t>
            </w:r>
            <w:r>
              <w:rPr>
                <w:rFonts w:ascii="Verdana" w:hAnsi="Verdana"/>
                <w:sz w:val="16"/>
                <w:szCs w:val="16"/>
              </w:rPr>
              <w:t xml:space="preserve">returdata fra alle de databaser, som speciallægepraksis rapporterer til. Det fungerer </w:t>
            </w:r>
            <w:r w:rsidR="001B7095">
              <w:rPr>
                <w:rFonts w:ascii="Verdana" w:hAnsi="Verdana"/>
                <w:sz w:val="16"/>
                <w:szCs w:val="16"/>
              </w:rPr>
              <w:t xml:space="preserve">på </w:t>
            </w:r>
            <w:r w:rsidR="0045701A">
              <w:rPr>
                <w:rFonts w:ascii="Verdana" w:hAnsi="Verdana"/>
                <w:sz w:val="16"/>
                <w:szCs w:val="16"/>
              </w:rPr>
              <w:t xml:space="preserve">nuværende tidspunkt </w:t>
            </w:r>
            <w:r w:rsidR="001B7095">
              <w:rPr>
                <w:rFonts w:ascii="Verdana" w:hAnsi="Verdana"/>
                <w:sz w:val="16"/>
                <w:szCs w:val="16"/>
              </w:rPr>
              <w:t xml:space="preserve">generelt </w:t>
            </w:r>
            <w:r>
              <w:rPr>
                <w:rFonts w:ascii="Verdana" w:hAnsi="Verdana"/>
                <w:sz w:val="16"/>
                <w:szCs w:val="16"/>
              </w:rPr>
              <w:t xml:space="preserve">for hudkræftdatabasen </w:t>
            </w:r>
            <w:r w:rsidR="001B7095">
              <w:rPr>
                <w:rFonts w:ascii="Verdana" w:hAnsi="Verdana"/>
                <w:sz w:val="16"/>
                <w:szCs w:val="16"/>
              </w:rPr>
              <w:t xml:space="preserve">(dermatologi) </w:t>
            </w:r>
            <w:r>
              <w:rPr>
                <w:rFonts w:ascii="Verdana" w:hAnsi="Verdana"/>
                <w:sz w:val="16"/>
                <w:szCs w:val="16"/>
              </w:rPr>
              <w:t xml:space="preserve">og for </w:t>
            </w:r>
            <w:proofErr w:type="spellStart"/>
            <w:r>
              <w:rPr>
                <w:rFonts w:ascii="Verdana" w:hAnsi="Verdana"/>
                <w:sz w:val="16"/>
                <w:szCs w:val="16"/>
              </w:rPr>
              <w:t>Danbio</w:t>
            </w:r>
            <w:proofErr w:type="spellEnd"/>
            <w:r w:rsidR="001B7095">
              <w:rPr>
                <w:rFonts w:ascii="Verdana" w:hAnsi="Verdana"/>
                <w:sz w:val="16"/>
                <w:szCs w:val="16"/>
              </w:rPr>
              <w:t xml:space="preserve"> (reumatologi)</w:t>
            </w:r>
            <w:r>
              <w:rPr>
                <w:rFonts w:ascii="Verdana" w:hAnsi="Verdana"/>
                <w:sz w:val="16"/>
                <w:szCs w:val="16"/>
              </w:rPr>
              <w:t>, så fokus er på</w:t>
            </w:r>
            <w:r w:rsidR="001B7095">
              <w:rPr>
                <w:rFonts w:ascii="Verdana" w:hAnsi="Verdana"/>
                <w:sz w:val="16"/>
                <w:szCs w:val="16"/>
              </w:rPr>
              <w:t xml:space="preserve"> de øvrige databaser (samt at tilrettelægge visning på klyngeniveau for alle databaser)</w:t>
            </w:r>
            <w:r>
              <w:rPr>
                <w:rFonts w:ascii="Verdana" w:hAnsi="Verdana"/>
                <w:sz w:val="16"/>
                <w:szCs w:val="16"/>
              </w:rPr>
              <w:t>:</w:t>
            </w:r>
          </w:p>
          <w:p w14:paraId="78BD4165" w14:textId="1201E721" w:rsidR="00B91A0E" w:rsidRDefault="00B91A0E" w:rsidP="00B91A0E">
            <w:pPr>
              <w:pStyle w:val="Listeafsnit"/>
              <w:numPr>
                <w:ilvl w:val="0"/>
                <w:numId w:val="21"/>
              </w:numPr>
              <w:spacing w:line="260" w:lineRule="exact"/>
              <w:ind w:right="-88"/>
              <w:rPr>
                <w:rFonts w:ascii="Verdana" w:hAnsi="Verdana"/>
                <w:sz w:val="16"/>
                <w:szCs w:val="16"/>
              </w:rPr>
            </w:pPr>
            <w:r>
              <w:rPr>
                <w:rFonts w:ascii="Verdana" w:hAnsi="Verdana"/>
                <w:sz w:val="16"/>
                <w:szCs w:val="16"/>
              </w:rPr>
              <w:t>Diabase (oftalmologi)</w:t>
            </w:r>
          </w:p>
          <w:p w14:paraId="4BD8488D" w14:textId="7B7159F1" w:rsidR="00B91A0E" w:rsidRDefault="00B91A0E" w:rsidP="00B91A0E">
            <w:pPr>
              <w:pStyle w:val="Listeafsnit"/>
              <w:numPr>
                <w:ilvl w:val="0"/>
                <w:numId w:val="21"/>
              </w:numPr>
              <w:spacing w:line="260" w:lineRule="exact"/>
              <w:ind w:right="-88"/>
              <w:rPr>
                <w:rFonts w:ascii="Verdana" w:hAnsi="Verdana"/>
                <w:sz w:val="16"/>
                <w:szCs w:val="16"/>
              </w:rPr>
            </w:pPr>
            <w:r>
              <w:rPr>
                <w:rFonts w:ascii="Verdana" w:hAnsi="Verdana"/>
                <w:sz w:val="16"/>
                <w:szCs w:val="16"/>
              </w:rPr>
              <w:t>ADHD (</w:t>
            </w:r>
            <w:proofErr w:type="spellStart"/>
            <w:r>
              <w:rPr>
                <w:rFonts w:ascii="Verdana" w:hAnsi="Verdana"/>
                <w:sz w:val="16"/>
                <w:szCs w:val="16"/>
              </w:rPr>
              <w:t>B&amp;Upsykiatri</w:t>
            </w:r>
            <w:proofErr w:type="spellEnd"/>
            <w:r>
              <w:rPr>
                <w:rFonts w:ascii="Verdana" w:hAnsi="Verdana"/>
                <w:sz w:val="16"/>
                <w:szCs w:val="16"/>
              </w:rPr>
              <w:t>)</w:t>
            </w:r>
          </w:p>
          <w:p w14:paraId="4694603F" w14:textId="36345FE5" w:rsidR="00B91A0E" w:rsidRDefault="00B91A0E" w:rsidP="00B91A0E">
            <w:pPr>
              <w:pStyle w:val="Listeafsnit"/>
              <w:numPr>
                <w:ilvl w:val="0"/>
                <w:numId w:val="21"/>
              </w:numPr>
              <w:spacing w:line="260" w:lineRule="exact"/>
              <w:ind w:right="-88"/>
              <w:rPr>
                <w:rFonts w:ascii="Verdana" w:hAnsi="Verdana"/>
                <w:sz w:val="16"/>
                <w:szCs w:val="16"/>
              </w:rPr>
            </w:pPr>
            <w:proofErr w:type="spellStart"/>
            <w:r>
              <w:rPr>
                <w:rFonts w:ascii="Verdana" w:hAnsi="Verdana"/>
                <w:sz w:val="16"/>
                <w:szCs w:val="16"/>
              </w:rPr>
              <w:t>Atrieflimmer</w:t>
            </w:r>
            <w:proofErr w:type="spellEnd"/>
            <w:r>
              <w:rPr>
                <w:rFonts w:ascii="Verdana" w:hAnsi="Verdana"/>
                <w:sz w:val="16"/>
                <w:szCs w:val="16"/>
              </w:rPr>
              <w:t xml:space="preserve"> (kardiologi)</w:t>
            </w:r>
          </w:p>
          <w:p w14:paraId="124FB141" w14:textId="0388E04B" w:rsidR="00B91A0E" w:rsidRDefault="00B91A0E" w:rsidP="00B91A0E">
            <w:pPr>
              <w:pStyle w:val="Listeafsnit"/>
              <w:numPr>
                <w:ilvl w:val="0"/>
                <w:numId w:val="21"/>
              </w:numPr>
              <w:spacing w:line="260" w:lineRule="exact"/>
              <w:ind w:right="-88"/>
              <w:rPr>
                <w:rFonts w:ascii="Verdana" w:hAnsi="Verdana"/>
                <w:sz w:val="16"/>
                <w:szCs w:val="16"/>
              </w:rPr>
            </w:pPr>
            <w:proofErr w:type="spellStart"/>
            <w:r>
              <w:rPr>
                <w:rFonts w:ascii="Verdana" w:hAnsi="Verdana"/>
                <w:sz w:val="16"/>
                <w:szCs w:val="16"/>
              </w:rPr>
              <w:t>Herniedatabasen</w:t>
            </w:r>
            <w:proofErr w:type="spellEnd"/>
            <w:r>
              <w:rPr>
                <w:rFonts w:ascii="Verdana" w:hAnsi="Verdana"/>
                <w:sz w:val="16"/>
                <w:szCs w:val="16"/>
              </w:rPr>
              <w:t xml:space="preserve"> (kirurger)</w:t>
            </w:r>
          </w:p>
          <w:p w14:paraId="35115B36" w14:textId="2E566BE8" w:rsidR="00B91A0E" w:rsidRDefault="001B7095" w:rsidP="00B91A0E">
            <w:pPr>
              <w:pStyle w:val="Listeafsnit"/>
              <w:numPr>
                <w:ilvl w:val="0"/>
                <w:numId w:val="21"/>
              </w:numPr>
              <w:spacing w:line="260" w:lineRule="exact"/>
              <w:ind w:right="-88"/>
              <w:rPr>
                <w:rFonts w:ascii="Verdana" w:hAnsi="Verdana"/>
                <w:sz w:val="16"/>
                <w:szCs w:val="16"/>
              </w:rPr>
            </w:pPr>
            <w:proofErr w:type="spellStart"/>
            <w:r>
              <w:rPr>
                <w:rFonts w:ascii="Verdana" w:hAnsi="Verdana"/>
                <w:sz w:val="16"/>
                <w:szCs w:val="16"/>
              </w:rPr>
              <w:t>TiGrAb</w:t>
            </w:r>
            <w:proofErr w:type="spellEnd"/>
            <w:r>
              <w:rPr>
                <w:rFonts w:ascii="Verdana" w:hAnsi="Verdana"/>
                <w:sz w:val="16"/>
                <w:szCs w:val="16"/>
              </w:rPr>
              <w:t xml:space="preserve"> – tidlig graviditet og abort (gynækologi)</w:t>
            </w:r>
          </w:p>
          <w:p w14:paraId="050074DB" w14:textId="0B4598DA" w:rsidR="00B91A0E" w:rsidRPr="00B91A0E" w:rsidRDefault="00B91A0E" w:rsidP="00B91A0E">
            <w:pPr>
              <w:spacing w:line="260" w:lineRule="exact"/>
              <w:ind w:right="-88"/>
              <w:rPr>
                <w:rFonts w:ascii="Verdana" w:hAnsi="Verdana"/>
                <w:sz w:val="16"/>
                <w:szCs w:val="16"/>
              </w:rPr>
            </w:pPr>
          </w:p>
        </w:tc>
        <w:tc>
          <w:tcPr>
            <w:tcW w:w="4882" w:type="dxa"/>
          </w:tcPr>
          <w:p w14:paraId="28ED79F4" w14:textId="77777777" w:rsidR="00711764" w:rsidRDefault="00711764" w:rsidP="00045CE1">
            <w:pPr>
              <w:spacing w:line="260" w:lineRule="exact"/>
              <w:ind w:right="-88"/>
              <w:rPr>
                <w:rFonts w:ascii="Verdana" w:hAnsi="Verdana"/>
                <w:sz w:val="16"/>
                <w:szCs w:val="16"/>
              </w:rPr>
            </w:pPr>
          </w:p>
          <w:p w14:paraId="0B675395" w14:textId="77777777" w:rsidR="00711764" w:rsidRDefault="00711764" w:rsidP="00045CE1">
            <w:pPr>
              <w:spacing w:line="260" w:lineRule="exact"/>
              <w:ind w:right="-88"/>
              <w:rPr>
                <w:rFonts w:ascii="Verdana" w:hAnsi="Verdana"/>
                <w:sz w:val="16"/>
                <w:szCs w:val="16"/>
              </w:rPr>
            </w:pPr>
          </w:p>
          <w:p w14:paraId="519415E5" w14:textId="77777777" w:rsidR="00711764" w:rsidRDefault="00711764" w:rsidP="00045CE1">
            <w:pPr>
              <w:spacing w:line="260" w:lineRule="exact"/>
              <w:ind w:right="-88"/>
              <w:rPr>
                <w:rFonts w:ascii="Verdana" w:hAnsi="Verdana"/>
                <w:sz w:val="16"/>
                <w:szCs w:val="16"/>
              </w:rPr>
            </w:pPr>
          </w:p>
          <w:p w14:paraId="6F2FB793" w14:textId="15FE2312" w:rsidR="00FF2E25" w:rsidRDefault="0076223D" w:rsidP="00045CE1">
            <w:pPr>
              <w:spacing w:line="260" w:lineRule="exact"/>
              <w:ind w:right="-88"/>
              <w:rPr>
                <w:rFonts w:ascii="Verdana" w:hAnsi="Verdana"/>
                <w:sz w:val="16"/>
                <w:szCs w:val="16"/>
              </w:rPr>
            </w:pPr>
            <w:r w:rsidRPr="00E417B6">
              <w:rPr>
                <w:rFonts w:ascii="Verdana" w:hAnsi="Verdana"/>
                <w:sz w:val="16"/>
                <w:szCs w:val="16"/>
              </w:rPr>
              <w:lastRenderedPageBreak/>
              <w:t>Løbende</w:t>
            </w:r>
          </w:p>
          <w:p w14:paraId="38205593" w14:textId="77777777" w:rsidR="00B91A0E" w:rsidRDefault="00B91A0E" w:rsidP="00045CE1">
            <w:pPr>
              <w:spacing w:line="260" w:lineRule="exact"/>
              <w:ind w:right="-88"/>
              <w:rPr>
                <w:rFonts w:ascii="Verdana" w:hAnsi="Verdana"/>
                <w:sz w:val="16"/>
                <w:szCs w:val="16"/>
              </w:rPr>
            </w:pPr>
          </w:p>
          <w:p w14:paraId="0B565846" w14:textId="77777777" w:rsidR="00711764" w:rsidRDefault="00711764" w:rsidP="00045CE1">
            <w:pPr>
              <w:spacing w:line="260" w:lineRule="exact"/>
              <w:ind w:right="-88"/>
              <w:rPr>
                <w:rFonts w:ascii="Verdana" w:hAnsi="Verdana"/>
                <w:sz w:val="16"/>
                <w:szCs w:val="16"/>
              </w:rPr>
            </w:pPr>
          </w:p>
          <w:p w14:paraId="34172014" w14:textId="77777777" w:rsidR="00711764" w:rsidRDefault="00711764" w:rsidP="00045CE1">
            <w:pPr>
              <w:spacing w:line="260" w:lineRule="exact"/>
              <w:ind w:right="-88"/>
              <w:rPr>
                <w:rFonts w:ascii="Verdana" w:hAnsi="Verdana"/>
                <w:sz w:val="16"/>
                <w:szCs w:val="16"/>
              </w:rPr>
            </w:pPr>
          </w:p>
          <w:p w14:paraId="79B6CE63" w14:textId="0A853A38" w:rsidR="00B91A0E" w:rsidRDefault="00B91A0E" w:rsidP="00045CE1">
            <w:pPr>
              <w:spacing w:line="260" w:lineRule="exact"/>
              <w:ind w:right="-88"/>
              <w:rPr>
                <w:rFonts w:ascii="Verdana" w:hAnsi="Verdana"/>
                <w:sz w:val="16"/>
                <w:szCs w:val="16"/>
              </w:rPr>
            </w:pPr>
            <w:r>
              <w:rPr>
                <w:rFonts w:ascii="Verdana" w:hAnsi="Verdana"/>
                <w:sz w:val="16"/>
                <w:szCs w:val="16"/>
              </w:rPr>
              <w:t>Q1 – Q</w:t>
            </w:r>
            <w:r w:rsidR="00711764">
              <w:rPr>
                <w:rFonts w:ascii="Verdana" w:hAnsi="Verdana"/>
                <w:sz w:val="16"/>
                <w:szCs w:val="16"/>
              </w:rPr>
              <w:t>43</w:t>
            </w:r>
          </w:p>
          <w:p w14:paraId="4BE2BE34" w14:textId="76367FC5" w:rsidR="00B91A0E" w:rsidRDefault="00B91A0E" w:rsidP="00045CE1">
            <w:pPr>
              <w:spacing w:line="260" w:lineRule="exact"/>
              <w:ind w:right="-88"/>
              <w:rPr>
                <w:rFonts w:ascii="Verdana" w:hAnsi="Verdana"/>
                <w:sz w:val="16"/>
                <w:szCs w:val="16"/>
              </w:rPr>
            </w:pPr>
          </w:p>
          <w:p w14:paraId="23D0A6F9" w14:textId="16A2626B" w:rsidR="00711764" w:rsidRDefault="00711764" w:rsidP="00045CE1">
            <w:pPr>
              <w:spacing w:line="260" w:lineRule="exact"/>
              <w:ind w:right="-88"/>
              <w:rPr>
                <w:rFonts w:ascii="Verdana" w:hAnsi="Verdana"/>
                <w:sz w:val="16"/>
                <w:szCs w:val="16"/>
              </w:rPr>
            </w:pPr>
          </w:p>
          <w:p w14:paraId="6EA6730B" w14:textId="77777777" w:rsidR="00711764" w:rsidRDefault="00711764" w:rsidP="00045CE1">
            <w:pPr>
              <w:spacing w:line="260" w:lineRule="exact"/>
              <w:ind w:right="-88"/>
              <w:rPr>
                <w:rFonts w:ascii="Verdana" w:hAnsi="Verdana"/>
                <w:sz w:val="16"/>
                <w:szCs w:val="16"/>
              </w:rPr>
            </w:pPr>
          </w:p>
          <w:p w14:paraId="3D5F2FDA" w14:textId="77777777" w:rsidR="00B91A0E" w:rsidRDefault="00B91A0E" w:rsidP="00045CE1">
            <w:pPr>
              <w:spacing w:line="260" w:lineRule="exact"/>
              <w:ind w:right="-88"/>
              <w:rPr>
                <w:rFonts w:ascii="Verdana" w:hAnsi="Verdana"/>
                <w:sz w:val="16"/>
                <w:szCs w:val="16"/>
              </w:rPr>
            </w:pPr>
          </w:p>
          <w:p w14:paraId="60DA755F" w14:textId="77777777" w:rsidR="00B91A0E" w:rsidRDefault="00B91A0E" w:rsidP="00045CE1">
            <w:pPr>
              <w:spacing w:line="260" w:lineRule="exact"/>
              <w:ind w:right="-88"/>
              <w:rPr>
                <w:rFonts w:ascii="Verdana" w:hAnsi="Verdana"/>
                <w:sz w:val="16"/>
                <w:szCs w:val="16"/>
              </w:rPr>
            </w:pPr>
            <w:r>
              <w:rPr>
                <w:rFonts w:ascii="Verdana" w:hAnsi="Verdana"/>
                <w:sz w:val="16"/>
                <w:szCs w:val="16"/>
              </w:rPr>
              <w:t>Q2 – Q4</w:t>
            </w:r>
          </w:p>
          <w:p w14:paraId="1869C5E1" w14:textId="77777777" w:rsidR="001B7095" w:rsidRDefault="001B7095" w:rsidP="00045CE1">
            <w:pPr>
              <w:spacing w:line="260" w:lineRule="exact"/>
              <w:ind w:right="-88"/>
              <w:rPr>
                <w:rFonts w:ascii="Verdana" w:hAnsi="Verdana"/>
                <w:sz w:val="16"/>
                <w:szCs w:val="16"/>
              </w:rPr>
            </w:pPr>
          </w:p>
          <w:p w14:paraId="1BD1F5D6" w14:textId="187F0CC9" w:rsidR="001B7095" w:rsidRDefault="001B7095" w:rsidP="00045CE1">
            <w:pPr>
              <w:spacing w:line="260" w:lineRule="exact"/>
              <w:ind w:right="-88"/>
              <w:rPr>
                <w:rFonts w:ascii="Verdana" w:hAnsi="Verdana"/>
                <w:sz w:val="16"/>
                <w:szCs w:val="16"/>
              </w:rPr>
            </w:pPr>
          </w:p>
          <w:p w14:paraId="5D1A29B3" w14:textId="77777777" w:rsidR="00711764" w:rsidRDefault="00711764" w:rsidP="00045CE1">
            <w:pPr>
              <w:spacing w:line="260" w:lineRule="exact"/>
              <w:ind w:right="-88"/>
              <w:rPr>
                <w:rFonts w:ascii="Verdana" w:hAnsi="Verdana"/>
                <w:sz w:val="16"/>
                <w:szCs w:val="16"/>
              </w:rPr>
            </w:pPr>
          </w:p>
          <w:p w14:paraId="7D8FA24A" w14:textId="3B9F0816" w:rsidR="001B7095" w:rsidRPr="00E417B6" w:rsidRDefault="001B7095" w:rsidP="00045CE1">
            <w:pPr>
              <w:spacing w:line="260" w:lineRule="exact"/>
              <w:ind w:right="-88"/>
              <w:rPr>
                <w:rFonts w:ascii="Verdana" w:hAnsi="Verdana"/>
                <w:sz w:val="16"/>
                <w:szCs w:val="16"/>
              </w:rPr>
            </w:pPr>
            <w:r>
              <w:rPr>
                <w:rFonts w:ascii="Verdana" w:hAnsi="Verdana"/>
                <w:sz w:val="16"/>
                <w:szCs w:val="16"/>
              </w:rPr>
              <w:t>Q1 – Q3</w:t>
            </w:r>
          </w:p>
        </w:tc>
      </w:tr>
      <w:tr w:rsidR="001B7095" w:rsidRPr="001B7095" w14:paraId="766F85F6" w14:textId="77777777" w:rsidTr="00197BA9">
        <w:tc>
          <w:tcPr>
            <w:tcW w:w="2074" w:type="dxa"/>
            <w:tcBorders>
              <w:top w:val="nil"/>
              <w:left w:val="single" w:sz="4" w:space="0" w:color="auto"/>
              <w:bottom w:val="nil"/>
              <w:right w:val="single" w:sz="4" w:space="0" w:color="auto"/>
            </w:tcBorders>
          </w:tcPr>
          <w:p w14:paraId="5E81E6BC" w14:textId="77777777" w:rsidR="00FF2E25" w:rsidRPr="001B7095" w:rsidRDefault="00FF2E25" w:rsidP="00045CE1">
            <w:pPr>
              <w:spacing w:line="260" w:lineRule="exact"/>
              <w:ind w:right="-88"/>
              <w:rPr>
                <w:rFonts w:ascii="Verdana" w:hAnsi="Verdana"/>
                <w:b/>
                <w:bCs/>
                <w:sz w:val="18"/>
                <w:szCs w:val="18"/>
              </w:rPr>
            </w:pPr>
          </w:p>
        </w:tc>
        <w:tc>
          <w:tcPr>
            <w:tcW w:w="6803" w:type="dxa"/>
            <w:tcBorders>
              <w:left w:val="single" w:sz="4" w:space="0" w:color="auto"/>
            </w:tcBorders>
          </w:tcPr>
          <w:p w14:paraId="6097E89F" w14:textId="709E7CE8" w:rsidR="0076223D" w:rsidRPr="001B7095" w:rsidRDefault="008C4B57" w:rsidP="0076223D">
            <w:pPr>
              <w:pStyle w:val="Listeafsnit"/>
              <w:numPr>
                <w:ilvl w:val="0"/>
                <w:numId w:val="9"/>
              </w:numPr>
              <w:spacing w:line="260" w:lineRule="exact"/>
              <w:ind w:right="-88"/>
              <w:rPr>
                <w:rFonts w:ascii="Verdana" w:hAnsi="Verdana"/>
                <w:sz w:val="16"/>
                <w:szCs w:val="16"/>
              </w:rPr>
            </w:pPr>
            <w:r>
              <w:rPr>
                <w:rFonts w:ascii="Verdana" w:hAnsi="Verdana"/>
                <w:sz w:val="16"/>
                <w:szCs w:val="16"/>
                <w:u w:val="single"/>
              </w:rPr>
              <w:t>Data til klyngerne</w:t>
            </w:r>
          </w:p>
          <w:p w14:paraId="54F93D28" w14:textId="743FFBF4" w:rsidR="0076223D" w:rsidRDefault="0076223D" w:rsidP="0076223D">
            <w:pPr>
              <w:spacing w:line="260" w:lineRule="exact"/>
              <w:ind w:right="-88"/>
              <w:rPr>
                <w:rFonts w:ascii="Verdana" w:hAnsi="Verdana"/>
                <w:sz w:val="16"/>
                <w:szCs w:val="16"/>
              </w:rPr>
            </w:pPr>
            <w:r w:rsidRPr="001B7095">
              <w:rPr>
                <w:rFonts w:ascii="Verdana" w:hAnsi="Verdana"/>
                <w:sz w:val="16"/>
                <w:szCs w:val="16"/>
              </w:rPr>
              <w:t>Sentinel</w:t>
            </w:r>
            <w:r w:rsidR="008C4B57">
              <w:rPr>
                <w:rFonts w:ascii="Verdana" w:hAnsi="Verdana"/>
                <w:sz w:val="16"/>
                <w:szCs w:val="16"/>
              </w:rPr>
              <w:t>-enheden</w:t>
            </w:r>
            <w:r w:rsidRPr="001B7095">
              <w:rPr>
                <w:rFonts w:ascii="Verdana" w:hAnsi="Verdana"/>
                <w:sz w:val="16"/>
                <w:szCs w:val="16"/>
              </w:rPr>
              <w:t xml:space="preserve"> </w:t>
            </w:r>
            <w:r w:rsidR="008C4B57">
              <w:rPr>
                <w:rFonts w:ascii="Verdana" w:hAnsi="Verdana"/>
                <w:sz w:val="16"/>
                <w:szCs w:val="16"/>
              </w:rPr>
              <w:t>håndterer</w:t>
            </w:r>
            <w:r w:rsidRPr="001B7095">
              <w:rPr>
                <w:rFonts w:ascii="Verdana" w:hAnsi="Verdana"/>
                <w:sz w:val="16"/>
                <w:szCs w:val="16"/>
              </w:rPr>
              <w:t xml:space="preserve"> data til og fra speciallægepraksis. Data indgår i mange forskellige sammenhænge både i klyngepakker, rapportering til databaser og andre potentielle projekter i specialerne</w:t>
            </w:r>
            <w:r w:rsidR="003E1F93" w:rsidRPr="001B7095">
              <w:rPr>
                <w:rFonts w:ascii="Verdana" w:hAnsi="Verdana"/>
                <w:sz w:val="16"/>
                <w:szCs w:val="16"/>
              </w:rPr>
              <w:t>.</w:t>
            </w:r>
            <w:r w:rsidR="008C4B57">
              <w:rPr>
                <w:rFonts w:ascii="Verdana" w:hAnsi="Verdana"/>
                <w:sz w:val="16"/>
                <w:szCs w:val="16"/>
              </w:rPr>
              <w:t xml:space="preserve"> Udgangspunktet for Sentinel-relaterede data er visning i lægernes kvalitetsrapporter.</w:t>
            </w:r>
          </w:p>
          <w:p w14:paraId="3FA7E3D4" w14:textId="26DC024D" w:rsidR="008C4B57" w:rsidRDefault="008C4B57" w:rsidP="0076223D">
            <w:pPr>
              <w:spacing w:line="260" w:lineRule="exact"/>
              <w:ind w:right="-88"/>
              <w:rPr>
                <w:rFonts w:ascii="Verdana" w:hAnsi="Verdana"/>
                <w:sz w:val="16"/>
                <w:szCs w:val="16"/>
              </w:rPr>
            </w:pPr>
          </w:p>
          <w:p w14:paraId="174AA9EF" w14:textId="7B02FDC5" w:rsidR="008C4B57" w:rsidRPr="001B7095" w:rsidRDefault="008C4B57" w:rsidP="0076223D">
            <w:pPr>
              <w:spacing w:line="260" w:lineRule="exact"/>
              <w:ind w:right="-88"/>
              <w:rPr>
                <w:rFonts w:ascii="Verdana" w:hAnsi="Verdana"/>
                <w:sz w:val="16"/>
                <w:szCs w:val="16"/>
              </w:rPr>
            </w:pPr>
            <w:r>
              <w:rPr>
                <w:rFonts w:ascii="Verdana" w:hAnsi="Verdana"/>
                <w:sz w:val="16"/>
                <w:szCs w:val="16"/>
              </w:rPr>
              <w:t>Efterhånden som klyngerne begynder at efterspørge andre data inddrages regionerne i levering af mere skræddersyede klyngedata i relevant omfang.</w:t>
            </w:r>
          </w:p>
          <w:p w14:paraId="387D9676" w14:textId="56D56E67" w:rsidR="00FF2E25" w:rsidRPr="001B7095" w:rsidRDefault="00FF2E25" w:rsidP="008C4B57">
            <w:pPr>
              <w:spacing w:line="260" w:lineRule="exact"/>
              <w:ind w:right="-88"/>
              <w:rPr>
                <w:rFonts w:ascii="Verdana" w:hAnsi="Verdana"/>
                <w:sz w:val="16"/>
                <w:szCs w:val="16"/>
              </w:rPr>
            </w:pPr>
          </w:p>
        </w:tc>
        <w:tc>
          <w:tcPr>
            <w:tcW w:w="4882" w:type="dxa"/>
          </w:tcPr>
          <w:p w14:paraId="68C09E15" w14:textId="77777777" w:rsidR="00711764" w:rsidRDefault="00711764" w:rsidP="00045CE1">
            <w:pPr>
              <w:spacing w:line="260" w:lineRule="exact"/>
              <w:ind w:right="-88"/>
              <w:rPr>
                <w:rFonts w:ascii="Verdana" w:hAnsi="Verdana"/>
                <w:sz w:val="16"/>
                <w:szCs w:val="16"/>
              </w:rPr>
            </w:pPr>
          </w:p>
          <w:p w14:paraId="7A09A116" w14:textId="29A1309E" w:rsidR="0076223D" w:rsidRPr="001B7095" w:rsidRDefault="001B7095" w:rsidP="00045CE1">
            <w:pPr>
              <w:spacing w:line="260" w:lineRule="exact"/>
              <w:ind w:right="-88"/>
              <w:rPr>
                <w:rFonts w:ascii="Verdana" w:hAnsi="Verdana"/>
                <w:sz w:val="16"/>
                <w:szCs w:val="16"/>
              </w:rPr>
            </w:pPr>
            <w:r>
              <w:rPr>
                <w:rFonts w:ascii="Verdana" w:hAnsi="Verdana"/>
                <w:sz w:val="16"/>
                <w:szCs w:val="16"/>
              </w:rPr>
              <w:t>Statusmøder hver 14. dag</w:t>
            </w:r>
            <w:r w:rsidR="0076223D" w:rsidRPr="001B7095">
              <w:rPr>
                <w:rFonts w:ascii="Verdana" w:hAnsi="Verdana"/>
                <w:sz w:val="16"/>
                <w:szCs w:val="16"/>
              </w:rPr>
              <w:t xml:space="preserve"> med </w:t>
            </w:r>
            <w:r w:rsidR="00711764">
              <w:rPr>
                <w:rFonts w:ascii="Verdana" w:hAnsi="Verdana"/>
                <w:sz w:val="16"/>
                <w:szCs w:val="16"/>
              </w:rPr>
              <w:t>S</w:t>
            </w:r>
            <w:r w:rsidR="0076223D" w:rsidRPr="001B7095">
              <w:rPr>
                <w:rFonts w:ascii="Verdana" w:hAnsi="Verdana"/>
                <w:sz w:val="16"/>
                <w:szCs w:val="16"/>
              </w:rPr>
              <w:t>entinel-enheden</w:t>
            </w:r>
          </w:p>
          <w:p w14:paraId="55121D9B" w14:textId="77777777" w:rsidR="00FF2E25" w:rsidRDefault="001B7095" w:rsidP="00045CE1">
            <w:pPr>
              <w:spacing w:line="260" w:lineRule="exact"/>
              <w:ind w:right="-88"/>
              <w:rPr>
                <w:rFonts w:ascii="Verdana" w:hAnsi="Verdana"/>
                <w:sz w:val="16"/>
                <w:szCs w:val="16"/>
              </w:rPr>
            </w:pPr>
            <w:r>
              <w:rPr>
                <w:rFonts w:ascii="Verdana" w:hAnsi="Verdana"/>
                <w:sz w:val="16"/>
                <w:szCs w:val="16"/>
              </w:rPr>
              <w:t>2-3</w:t>
            </w:r>
            <w:r w:rsidR="0076223D" w:rsidRPr="001B7095">
              <w:rPr>
                <w:rFonts w:ascii="Verdana" w:hAnsi="Verdana"/>
                <w:sz w:val="16"/>
                <w:szCs w:val="16"/>
              </w:rPr>
              <w:t xml:space="preserve"> møder i koordinationsgruppen</w:t>
            </w:r>
            <w:r w:rsidR="008C4B57">
              <w:rPr>
                <w:rFonts w:ascii="Verdana" w:hAnsi="Verdana"/>
                <w:sz w:val="16"/>
                <w:szCs w:val="16"/>
              </w:rPr>
              <w:t xml:space="preserve"> mellem FAPS, Sundhed.dk, Sentinel-enheden og eKVIS</w:t>
            </w:r>
          </w:p>
          <w:p w14:paraId="23D53DCB" w14:textId="77777777" w:rsidR="008C4B57" w:rsidRDefault="008C4B57" w:rsidP="00045CE1">
            <w:pPr>
              <w:spacing w:line="260" w:lineRule="exact"/>
              <w:ind w:right="-88"/>
              <w:rPr>
                <w:rFonts w:ascii="Verdana" w:hAnsi="Verdana"/>
                <w:sz w:val="16"/>
                <w:szCs w:val="16"/>
              </w:rPr>
            </w:pPr>
          </w:p>
          <w:p w14:paraId="7503168A" w14:textId="77777777" w:rsidR="008C4B57" w:rsidRDefault="008C4B57" w:rsidP="00045CE1">
            <w:pPr>
              <w:spacing w:line="260" w:lineRule="exact"/>
              <w:ind w:right="-88"/>
              <w:rPr>
                <w:rFonts w:ascii="Verdana" w:hAnsi="Verdana"/>
                <w:sz w:val="16"/>
                <w:szCs w:val="16"/>
              </w:rPr>
            </w:pPr>
          </w:p>
          <w:p w14:paraId="4501F061" w14:textId="32CD38E0" w:rsidR="008C4B57" w:rsidRPr="001B7095" w:rsidRDefault="008C4B57" w:rsidP="00045CE1">
            <w:pPr>
              <w:spacing w:line="260" w:lineRule="exact"/>
              <w:ind w:right="-88"/>
              <w:rPr>
                <w:rFonts w:ascii="Verdana" w:hAnsi="Verdana"/>
                <w:sz w:val="16"/>
                <w:szCs w:val="16"/>
              </w:rPr>
            </w:pPr>
            <w:r>
              <w:rPr>
                <w:rFonts w:ascii="Verdana" w:hAnsi="Verdana"/>
                <w:sz w:val="16"/>
                <w:szCs w:val="16"/>
              </w:rPr>
              <w:t>Løbende</w:t>
            </w:r>
          </w:p>
        </w:tc>
      </w:tr>
      <w:tr w:rsidR="001431AB" w:rsidRPr="00824809" w14:paraId="7289B428" w14:textId="77777777" w:rsidTr="0076223D">
        <w:tc>
          <w:tcPr>
            <w:tcW w:w="2074" w:type="dxa"/>
            <w:tcBorders>
              <w:top w:val="single" w:sz="4" w:space="0" w:color="auto"/>
              <w:left w:val="single" w:sz="4" w:space="0" w:color="auto"/>
              <w:bottom w:val="single" w:sz="4" w:space="0" w:color="auto"/>
              <w:right w:val="single" w:sz="4" w:space="0" w:color="auto"/>
            </w:tcBorders>
          </w:tcPr>
          <w:p w14:paraId="0AF082FA" w14:textId="7750F0FC" w:rsidR="001431AB" w:rsidRPr="00824809" w:rsidRDefault="001431AB" w:rsidP="001431AB">
            <w:pPr>
              <w:spacing w:line="260" w:lineRule="exact"/>
              <w:ind w:right="-88"/>
              <w:rPr>
                <w:rFonts w:ascii="Verdana" w:hAnsi="Verdana"/>
                <w:b/>
                <w:bCs/>
                <w:color w:val="FF0000"/>
                <w:sz w:val="18"/>
                <w:szCs w:val="18"/>
              </w:rPr>
            </w:pPr>
            <w:r w:rsidRPr="001431AB">
              <w:rPr>
                <w:rFonts w:ascii="Verdana" w:hAnsi="Verdana"/>
                <w:b/>
                <w:bCs/>
                <w:color w:val="000000" w:themeColor="text1"/>
                <w:sz w:val="18"/>
                <w:szCs w:val="18"/>
              </w:rPr>
              <w:lastRenderedPageBreak/>
              <w:t>Øvrige opgaver</w:t>
            </w:r>
          </w:p>
        </w:tc>
        <w:tc>
          <w:tcPr>
            <w:tcW w:w="6803" w:type="dxa"/>
            <w:tcBorders>
              <w:left w:val="single" w:sz="4" w:space="0" w:color="auto"/>
            </w:tcBorders>
          </w:tcPr>
          <w:p w14:paraId="35008C43" w14:textId="2C6E4935" w:rsidR="001431AB" w:rsidRPr="001431AB" w:rsidRDefault="001431AB" w:rsidP="001431AB">
            <w:pPr>
              <w:pStyle w:val="Listeafsnit"/>
              <w:numPr>
                <w:ilvl w:val="0"/>
                <w:numId w:val="15"/>
              </w:numPr>
              <w:spacing w:line="260" w:lineRule="exact"/>
              <w:ind w:right="-88"/>
              <w:rPr>
                <w:rFonts w:ascii="Verdana" w:hAnsi="Verdana"/>
                <w:sz w:val="16"/>
                <w:szCs w:val="16"/>
                <w:u w:val="single"/>
              </w:rPr>
            </w:pPr>
            <w:r w:rsidRPr="001431AB">
              <w:rPr>
                <w:rFonts w:ascii="Verdana" w:hAnsi="Verdana"/>
                <w:sz w:val="16"/>
                <w:szCs w:val="16"/>
                <w:u w:val="single"/>
              </w:rPr>
              <w:t>Klyngeøkonomi</w:t>
            </w:r>
          </w:p>
          <w:p w14:paraId="5D2B2865" w14:textId="596D1313" w:rsidR="001431AB" w:rsidRDefault="001431AB" w:rsidP="001431AB">
            <w:pPr>
              <w:pStyle w:val="Listeafsnit"/>
              <w:spacing w:line="260" w:lineRule="exact"/>
              <w:ind w:left="360" w:right="-88"/>
              <w:rPr>
                <w:rFonts w:ascii="Verdana" w:hAnsi="Verdana"/>
                <w:color w:val="FF0000"/>
                <w:sz w:val="16"/>
                <w:szCs w:val="16"/>
                <w:u w:val="single"/>
              </w:rPr>
            </w:pPr>
            <w:r>
              <w:rPr>
                <w:rFonts w:ascii="Verdana" w:hAnsi="Verdana"/>
                <w:sz w:val="16"/>
                <w:szCs w:val="16"/>
              </w:rPr>
              <w:t>Der er fastlagt en procedure for løbende refusion af klyngernes udgifter til møder og aktiviteter – der følges op månedsvis.</w:t>
            </w:r>
          </w:p>
          <w:p w14:paraId="47DD6B6A" w14:textId="5DD8B1D5" w:rsidR="009B132F" w:rsidRPr="00824809" w:rsidRDefault="009B132F" w:rsidP="001431AB">
            <w:pPr>
              <w:pStyle w:val="Listeafsnit"/>
              <w:spacing w:line="260" w:lineRule="exact"/>
              <w:ind w:left="360" w:right="-88"/>
              <w:rPr>
                <w:rFonts w:ascii="Verdana" w:hAnsi="Verdana"/>
                <w:color w:val="FF0000"/>
                <w:sz w:val="16"/>
                <w:szCs w:val="16"/>
                <w:u w:val="single"/>
              </w:rPr>
            </w:pPr>
          </w:p>
        </w:tc>
        <w:tc>
          <w:tcPr>
            <w:tcW w:w="4882" w:type="dxa"/>
          </w:tcPr>
          <w:p w14:paraId="146E9D00" w14:textId="6028A6B9" w:rsidR="001431AB" w:rsidRPr="001431AB" w:rsidRDefault="001431AB" w:rsidP="001431AB">
            <w:pPr>
              <w:spacing w:line="260" w:lineRule="exact"/>
              <w:ind w:right="-88"/>
              <w:rPr>
                <w:rFonts w:ascii="Verdana" w:hAnsi="Verdana"/>
                <w:color w:val="000000" w:themeColor="text1"/>
                <w:sz w:val="16"/>
                <w:szCs w:val="16"/>
              </w:rPr>
            </w:pPr>
            <w:r w:rsidRPr="001431AB">
              <w:rPr>
                <w:rFonts w:ascii="Verdana" w:hAnsi="Verdana"/>
                <w:color w:val="000000" w:themeColor="text1"/>
                <w:sz w:val="16"/>
                <w:szCs w:val="16"/>
              </w:rPr>
              <w:t>Løbende</w:t>
            </w:r>
          </w:p>
        </w:tc>
      </w:tr>
      <w:tr w:rsidR="000E2D46" w:rsidRPr="000E2D46" w14:paraId="2D36AD8B" w14:textId="77777777" w:rsidTr="000E2D46">
        <w:tc>
          <w:tcPr>
            <w:tcW w:w="2074" w:type="dxa"/>
          </w:tcPr>
          <w:p w14:paraId="18390522" w14:textId="77777777" w:rsidR="000E2D46" w:rsidRPr="000E2D46" w:rsidRDefault="000E2D46" w:rsidP="009737C5">
            <w:pPr>
              <w:spacing w:line="260" w:lineRule="exact"/>
              <w:ind w:right="-88"/>
              <w:rPr>
                <w:rFonts w:ascii="Verdana" w:hAnsi="Verdana"/>
                <w:b/>
                <w:bCs/>
                <w:sz w:val="18"/>
                <w:szCs w:val="18"/>
              </w:rPr>
            </w:pPr>
          </w:p>
        </w:tc>
        <w:tc>
          <w:tcPr>
            <w:tcW w:w="6803" w:type="dxa"/>
          </w:tcPr>
          <w:p w14:paraId="5E86ADAF" w14:textId="77777777" w:rsidR="000E2D46" w:rsidRPr="000E2D46" w:rsidRDefault="000E2D46" w:rsidP="000E2D46">
            <w:pPr>
              <w:pStyle w:val="Listeafsnit"/>
              <w:numPr>
                <w:ilvl w:val="0"/>
                <w:numId w:val="16"/>
              </w:numPr>
              <w:spacing w:line="260" w:lineRule="exact"/>
              <w:ind w:right="-88"/>
              <w:rPr>
                <w:rFonts w:ascii="Verdana" w:hAnsi="Verdana"/>
                <w:sz w:val="16"/>
                <w:szCs w:val="16"/>
                <w:u w:val="single"/>
              </w:rPr>
            </w:pPr>
            <w:r w:rsidRPr="000E2D46">
              <w:rPr>
                <w:rFonts w:ascii="Verdana" w:hAnsi="Verdana"/>
                <w:sz w:val="16"/>
                <w:szCs w:val="16"/>
                <w:u w:val="single"/>
              </w:rPr>
              <w:t>Videreføre det bedste fra akkrediteringen</w:t>
            </w:r>
          </w:p>
          <w:p w14:paraId="17E158A8" w14:textId="77777777" w:rsidR="000E2D46" w:rsidRDefault="000E2D46" w:rsidP="009737C5">
            <w:pPr>
              <w:spacing w:line="260" w:lineRule="exact"/>
              <w:ind w:right="-88"/>
              <w:rPr>
                <w:rFonts w:ascii="Verdana" w:hAnsi="Verdana"/>
                <w:sz w:val="16"/>
                <w:szCs w:val="16"/>
              </w:rPr>
            </w:pPr>
            <w:r w:rsidRPr="000E2D46">
              <w:rPr>
                <w:rFonts w:ascii="Verdana" w:hAnsi="Verdana"/>
                <w:sz w:val="16"/>
                <w:szCs w:val="16"/>
              </w:rPr>
              <w:t xml:space="preserve">Elementer fra akkrediteringen vil indgå løbende i arbejdet med udvikling af klyngepakker som beskrevet tidligere. </w:t>
            </w:r>
          </w:p>
          <w:p w14:paraId="5DD1FBD8" w14:textId="77777777" w:rsidR="000E2D46" w:rsidRDefault="000E2D46" w:rsidP="009737C5">
            <w:pPr>
              <w:spacing w:line="260" w:lineRule="exact"/>
              <w:ind w:right="-88"/>
              <w:rPr>
                <w:rFonts w:ascii="Verdana" w:hAnsi="Verdana"/>
                <w:sz w:val="16"/>
                <w:szCs w:val="16"/>
              </w:rPr>
            </w:pPr>
          </w:p>
          <w:p w14:paraId="6FC20596" w14:textId="5BB7794A" w:rsidR="000E2D46" w:rsidRDefault="000E2D46" w:rsidP="009737C5">
            <w:pPr>
              <w:spacing w:line="260" w:lineRule="exact"/>
              <w:ind w:right="-88"/>
              <w:rPr>
                <w:rFonts w:ascii="Verdana" w:hAnsi="Verdana"/>
                <w:sz w:val="16"/>
                <w:szCs w:val="16"/>
              </w:rPr>
            </w:pPr>
            <w:r w:rsidRPr="000E2D46">
              <w:rPr>
                <w:rFonts w:ascii="Verdana" w:hAnsi="Verdana"/>
                <w:sz w:val="16"/>
                <w:szCs w:val="16"/>
              </w:rPr>
              <w:t>Herudover vil en præsentation af kvalitetsarbejdet - herunder også de organisatoriske elementer – indgå som en del af administrationskurset 2</w:t>
            </w:r>
            <w:r>
              <w:rPr>
                <w:rFonts w:ascii="Verdana" w:hAnsi="Verdana"/>
                <w:sz w:val="16"/>
                <w:szCs w:val="16"/>
              </w:rPr>
              <w:t xml:space="preserve"> gange årligt.</w:t>
            </w:r>
          </w:p>
          <w:p w14:paraId="28B4F456" w14:textId="410E42A9" w:rsidR="000E2D46" w:rsidRDefault="000E2D46" w:rsidP="009737C5">
            <w:pPr>
              <w:spacing w:line="260" w:lineRule="exact"/>
              <w:ind w:right="-88"/>
              <w:rPr>
                <w:rFonts w:ascii="Verdana" w:hAnsi="Verdana"/>
                <w:sz w:val="16"/>
                <w:szCs w:val="16"/>
              </w:rPr>
            </w:pPr>
          </w:p>
          <w:p w14:paraId="5B2028CE" w14:textId="341C6A3D" w:rsidR="000E2D46" w:rsidRPr="000E2D46" w:rsidRDefault="000E2D46" w:rsidP="009737C5">
            <w:pPr>
              <w:spacing w:line="260" w:lineRule="exact"/>
              <w:ind w:right="-88"/>
              <w:rPr>
                <w:rFonts w:ascii="Verdana" w:hAnsi="Verdana"/>
                <w:sz w:val="16"/>
                <w:szCs w:val="16"/>
              </w:rPr>
            </w:pPr>
            <w:r>
              <w:rPr>
                <w:rFonts w:ascii="Verdana" w:hAnsi="Verdana"/>
                <w:sz w:val="16"/>
                <w:szCs w:val="16"/>
              </w:rPr>
              <w:t>Alle nye introduceres ved individuel mail til kvalitetsarbejdet med information om det, der gælder specifikt for eget speciale og med en inspirationsliste, der rummer elementer fra akkrediteringen med henblik på</w:t>
            </w:r>
            <w:r w:rsidR="009B132F">
              <w:rPr>
                <w:rFonts w:ascii="Verdana" w:hAnsi="Verdana"/>
                <w:sz w:val="16"/>
                <w:szCs w:val="16"/>
              </w:rPr>
              <w:t>,</w:t>
            </w:r>
            <w:r>
              <w:rPr>
                <w:rFonts w:ascii="Verdana" w:hAnsi="Verdana"/>
                <w:sz w:val="16"/>
                <w:szCs w:val="16"/>
              </w:rPr>
              <w:t xml:space="preserve"> at klinikken kan indarbejde gode organisatoriske rutiner fra starten.</w:t>
            </w:r>
          </w:p>
          <w:p w14:paraId="015D44BB" w14:textId="77777777" w:rsidR="000E2D46" w:rsidRPr="000E2D46" w:rsidRDefault="000E2D46" w:rsidP="009737C5">
            <w:pPr>
              <w:pStyle w:val="Listeafsnit"/>
              <w:spacing w:line="260" w:lineRule="exact"/>
              <w:ind w:left="360" w:right="-88"/>
              <w:rPr>
                <w:rFonts w:ascii="Verdana" w:hAnsi="Verdana"/>
                <w:sz w:val="16"/>
                <w:szCs w:val="16"/>
                <w:u w:val="single"/>
              </w:rPr>
            </w:pPr>
          </w:p>
        </w:tc>
        <w:tc>
          <w:tcPr>
            <w:tcW w:w="4882" w:type="dxa"/>
          </w:tcPr>
          <w:p w14:paraId="72226983" w14:textId="77777777" w:rsidR="000E2D46" w:rsidRPr="000E2D46" w:rsidRDefault="000E2D46" w:rsidP="009737C5">
            <w:pPr>
              <w:spacing w:line="260" w:lineRule="exact"/>
              <w:ind w:right="-88"/>
              <w:rPr>
                <w:rFonts w:ascii="Verdana" w:hAnsi="Verdana"/>
                <w:sz w:val="16"/>
                <w:szCs w:val="16"/>
              </w:rPr>
            </w:pPr>
            <w:r w:rsidRPr="000E2D46">
              <w:rPr>
                <w:rFonts w:ascii="Verdana" w:hAnsi="Verdana"/>
                <w:sz w:val="16"/>
                <w:szCs w:val="16"/>
              </w:rPr>
              <w:t>Løbende</w:t>
            </w:r>
          </w:p>
        </w:tc>
      </w:tr>
      <w:tr w:rsidR="001431AB" w:rsidRPr="001431AB" w14:paraId="24D9BB34" w14:textId="77777777" w:rsidTr="0076223D">
        <w:tc>
          <w:tcPr>
            <w:tcW w:w="2074" w:type="dxa"/>
            <w:tcBorders>
              <w:top w:val="single" w:sz="4" w:space="0" w:color="auto"/>
              <w:left w:val="single" w:sz="4" w:space="0" w:color="auto"/>
              <w:bottom w:val="single" w:sz="4" w:space="0" w:color="auto"/>
              <w:right w:val="single" w:sz="4" w:space="0" w:color="auto"/>
            </w:tcBorders>
          </w:tcPr>
          <w:p w14:paraId="4EF73177" w14:textId="77777777" w:rsidR="001431AB" w:rsidRPr="001431AB" w:rsidRDefault="001431AB" w:rsidP="001431AB">
            <w:pPr>
              <w:spacing w:line="260" w:lineRule="exact"/>
              <w:ind w:right="-88"/>
              <w:rPr>
                <w:rFonts w:ascii="Verdana" w:hAnsi="Verdana"/>
                <w:b/>
                <w:bCs/>
                <w:color w:val="000000" w:themeColor="text1"/>
                <w:sz w:val="18"/>
                <w:szCs w:val="18"/>
              </w:rPr>
            </w:pPr>
          </w:p>
        </w:tc>
        <w:tc>
          <w:tcPr>
            <w:tcW w:w="6803" w:type="dxa"/>
            <w:tcBorders>
              <w:left w:val="single" w:sz="4" w:space="0" w:color="auto"/>
            </w:tcBorders>
          </w:tcPr>
          <w:p w14:paraId="4FEF7B87" w14:textId="3F875DFB" w:rsidR="001431AB" w:rsidRPr="001431AB" w:rsidRDefault="001431AB" w:rsidP="000E2D46">
            <w:pPr>
              <w:pStyle w:val="Listeafsnit"/>
              <w:numPr>
                <w:ilvl w:val="0"/>
                <w:numId w:val="17"/>
              </w:numPr>
              <w:spacing w:line="260" w:lineRule="exact"/>
              <w:ind w:right="-88"/>
              <w:rPr>
                <w:rFonts w:ascii="Verdana" w:hAnsi="Verdana"/>
                <w:b/>
                <w:bCs/>
                <w:color w:val="000000" w:themeColor="text1"/>
                <w:sz w:val="16"/>
                <w:szCs w:val="16"/>
                <w:u w:val="single"/>
              </w:rPr>
            </w:pPr>
            <w:r w:rsidRPr="001431AB">
              <w:rPr>
                <w:rFonts w:ascii="Verdana" w:hAnsi="Verdana"/>
                <w:color w:val="000000" w:themeColor="text1"/>
                <w:sz w:val="16"/>
                <w:szCs w:val="16"/>
                <w:u w:val="single"/>
              </w:rPr>
              <w:t>Den regionale følgegruppe</w:t>
            </w:r>
          </w:p>
          <w:p w14:paraId="249C8BC0" w14:textId="24AA10BB" w:rsidR="001431AB" w:rsidRPr="001431AB" w:rsidRDefault="001431AB" w:rsidP="001431AB">
            <w:pPr>
              <w:spacing w:line="260" w:lineRule="exact"/>
              <w:ind w:right="-88"/>
              <w:rPr>
                <w:rFonts w:ascii="Verdana" w:hAnsi="Verdana"/>
                <w:color w:val="000000" w:themeColor="text1"/>
                <w:sz w:val="16"/>
                <w:szCs w:val="16"/>
              </w:rPr>
            </w:pPr>
            <w:r w:rsidRPr="001431AB">
              <w:rPr>
                <w:rFonts w:ascii="Verdana" w:hAnsi="Verdana"/>
                <w:color w:val="000000" w:themeColor="text1"/>
                <w:sz w:val="16"/>
                <w:szCs w:val="16"/>
              </w:rPr>
              <w:t>Der planlægges med afholdelse af 2 møder i den regionale følgegruppe</w:t>
            </w:r>
          </w:p>
          <w:p w14:paraId="7C318F2C" w14:textId="2B70E20B" w:rsidR="001431AB" w:rsidRPr="001431AB" w:rsidRDefault="001431AB" w:rsidP="001431AB">
            <w:pPr>
              <w:spacing w:line="260" w:lineRule="exact"/>
              <w:ind w:right="-88"/>
              <w:rPr>
                <w:rFonts w:ascii="Verdana" w:hAnsi="Verdana"/>
                <w:color w:val="000000" w:themeColor="text1"/>
                <w:sz w:val="16"/>
                <w:szCs w:val="16"/>
              </w:rPr>
            </w:pPr>
          </w:p>
        </w:tc>
        <w:tc>
          <w:tcPr>
            <w:tcW w:w="4882" w:type="dxa"/>
          </w:tcPr>
          <w:p w14:paraId="7A40AA40" w14:textId="77777777" w:rsidR="0020006D" w:rsidRDefault="0020006D" w:rsidP="001431AB">
            <w:pPr>
              <w:spacing w:line="260" w:lineRule="exact"/>
              <w:ind w:right="-88"/>
              <w:rPr>
                <w:rFonts w:ascii="Verdana" w:hAnsi="Verdana"/>
                <w:color w:val="000000" w:themeColor="text1"/>
                <w:sz w:val="16"/>
                <w:szCs w:val="16"/>
              </w:rPr>
            </w:pPr>
          </w:p>
          <w:p w14:paraId="144E8F3C" w14:textId="01DC449B" w:rsidR="001431AB" w:rsidRPr="001431AB" w:rsidRDefault="001431AB" w:rsidP="001431AB">
            <w:pPr>
              <w:spacing w:line="260" w:lineRule="exact"/>
              <w:ind w:right="-88"/>
              <w:rPr>
                <w:rFonts w:ascii="Verdana" w:hAnsi="Verdana"/>
                <w:color w:val="000000" w:themeColor="text1"/>
                <w:sz w:val="16"/>
                <w:szCs w:val="16"/>
              </w:rPr>
            </w:pPr>
            <w:r w:rsidRPr="001431AB">
              <w:rPr>
                <w:rFonts w:ascii="Verdana" w:hAnsi="Verdana"/>
                <w:color w:val="000000" w:themeColor="text1"/>
                <w:sz w:val="16"/>
                <w:szCs w:val="16"/>
              </w:rPr>
              <w:t>Et i hvert halvår</w:t>
            </w:r>
          </w:p>
        </w:tc>
      </w:tr>
      <w:tr w:rsidR="001431AB" w:rsidRPr="001431AB" w14:paraId="1C298455" w14:textId="77777777" w:rsidTr="0076223D">
        <w:tc>
          <w:tcPr>
            <w:tcW w:w="2074" w:type="dxa"/>
            <w:tcBorders>
              <w:top w:val="single" w:sz="4" w:space="0" w:color="auto"/>
              <w:left w:val="single" w:sz="4" w:space="0" w:color="auto"/>
              <w:bottom w:val="single" w:sz="4" w:space="0" w:color="auto"/>
              <w:right w:val="single" w:sz="4" w:space="0" w:color="auto"/>
            </w:tcBorders>
          </w:tcPr>
          <w:p w14:paraId="59B8A258" w14:textId="77777777" w:rsidR="001431AB" w:rsidRPr="001431AB" w:rsidRDefault="001431AB" w:rsidP="001431AB">
            <w:pPr>
              <w:spacing w:line="260" w:lineRule="exact"/>
              <w:ind w:right="-88"/>
              <w:rPr>
                <w:rFonts w:ascii="Verdana" w:hAnsi="Verdana"/>
                <w:b/>
                <w:bCs/>
                <w:color w:val="000000" w:themeColor="text1"/>
                <w:sz w:val="18"/>
                <w:szCs w:val="18"/>
              </w:rPr>
            </w:pPr>
          </w:p>
        </w:tc>
        <w:tc>
          <w:tcPr>
            <w:tcW w:w="6803" w:type="dxa"/>
            <w:tcBorders>
              <w:left w:val="single" w:sz="4" w:space="0" w:color="auto"/>
            </w:tcBorders>
          </w:tcPr>
          <w:p w14:paraId="7FC6816C" w14:textId="77777777" w:rsidR="001431AB" w:rsidRPr="001431AB" w:rsidRDefault="001431AB" w:rsidP="000E2D46">
            <w:pPr>
              <w:pStyle w:val="Listeafsnit"/>
              <w:numPr>
                <w:ilvl w:val="0"/>
                <w:numId w:val="17"/>
              </w:numPr>
              <w:spacing w:line="260" w:lineRule="exact"/>
              <w:ind w:right="-88"/>
              <w:rPr>
                <w:rFonts w:ascii="Verdana" w:hAnsi="Verdana"/>
                <w:color w:val="000000" w:themeColor="text1"/>
                <w:sz w:val="16"/>
                <w:szCs w:val="16"/>
              </w:rPr>
            </w:pPr>
            <w:r w:rsidRPr="001431AB">
              <w:rPr>
                <w:rFonts w:ascii="Verdana" w:hAnsi="Verdana"/>
                <w:color w:val="000000" w:themeColor="text1"/>
                <w:sz w:val="16"/>
                <w:szCs w:val="16"/>
                <w:u w:val="single"/>
              </w:rPr>
              <w:t>Deltagelse i konferencer og temadage</w:t>
            </w:r>
          </w:p>
          <w:p w14:paraId="4CC286A9" w14:textId="4A054D31" w:rsidR="001431AB" w:rsidRPr="001431AB" w:rsidRDefault="001431AB" w:rsidP="001431AB">
            <w:pPr>
              <w:pStyle w:val="Listeafsnit"/>
              <w:spacing w:line="260" w:lineRule="exact"/>
              <w:ind w:left="0" w:right="-88"/>
              <w:rPr>
                <w:rFonts w:ascii="Verdana" w:hAnsi="Verdana"/>
                <w:color w:val="000000" w:themeColor="text1"/>
                <w:sz w:val="16"/>
                <w:szCs w:val="16"/>
              </w:rPr>
            </w:pPr>
            <w:r w:rsidRPr="001431AB">
              <w:rPr>
                <w:rFonts w:ascii="Verdana" w:hAnsi="Verdana"/>
                <w:color w:val="000000" w:themeColor="text1"/>
                <w:sz w:val="16"/>
                <w:szCs w:val="16"/>
              </w:rPr>
              <w:t>Sekretariatet prioriterer deltagelse i E-sundhedsobservatoriet (oktober) og arrangementer i regi af RKKP (november) eller lign.</w:t>
            </w:r>
          </w:p>
          <w:p w14:paraId="1B38F39F" w14:textId="2B509074" w:rsidR="001431AB" w:rsidRPr="001431AB" w:rsidRDefault="001431AB" w:rsidP="001431AB">
            <w:pPr>
              <w:pStyle w:val="Listeafsnit"/>
              <w:spacing w:line="260" w:lineRule="exact"/>
              <w:ind w:left="360" w:right="-88"/>
              <w:rPr>
                <w:rFonts w:ascii="Verdana" w:hAnsi="Verdana"/>
                <w:color w:val="000000" w:themeColor="text1"/>
                <w:sz w:val="16"/>
                <w:szCs w:val="16"/>
                <w:u w:val="single"/>
              </w:rPr>
            </w:pPr>
          </w:p>
        </w:tc>
        <w:tc>
          <w:tcPr>
            <w:tcW w:w="4882" w:type="dxa"/>
          </w:tcPr>
          <w:p w14:paraId="72E6D295" w14:textId="793DE4B2" w:rsidR="001431AB" w:rsidRPr="001431AB" w:rsidRDefault="001431AB" w:rsidP="001431AB">
            <w:pPr>
              <w:spacing w:line="260" w:lineRule="exact"/>
              <w:ind w:right="-88"/>
              <w:rPr>
                <w:rFonts w:ascii="Verdana" w:hAnsi="Verdana"/>
                <w:color w:val="000000" w:themeColor="text1"/>
                <w:sz w:val="16"/>
                <w:szCs w:val="16"/>
              </w:rPr>
            </w:pPr>
            <w:r w:rsidRPr="001431AB">
              <w:rPr>
                <w:rFonts w:ascii="Verdana" w:hAnsi="Verdana"/>
                <w:color w:val="000000" w:themeColor="text1"/>
                <w:sz w:val="16"/>
                <w:szCs w:val="16"/>
              </w:rPr>
              <w:t>Løbende</w:t>
            </w:r>
          </w:p>
        </w:tc>
      </w:tr>
      <w:tr w:rsidR="008C4B57" w:rsidRPr="001431AB" w14:paraId="15F4531B" w14:textId="77777777" w:rsidTr="0076223D">
        <w:tc>
          <w:tcPr>
            <w:tcW w:w="2074" w:type="dxa"/>
            <w:tcBorders>
              <w:top w:val="single" w:sz="4" w:space="0" w:color="auto"/>
              <w:left w:val="single" w:sz="4" w:space="0" w:color="auto"/>
              <w:bottom w:val="single" w:sz="4" w:space="0" w:color="auto"/>
              <w:right w:val="single" w:sz="4" w:space="0" w:color="auto"/>
            </w:tcBorders>
          </w:tcPr>
          <w:p w14:paraId="093C84DE" w14:textId="77777777" w:rsidR="008C4B57" w:rsidRPr="001431AB" w:rsidRDefault="008C4B57" w:rsidP="001431AB">
            <w:pPr>
              <w:spacing w:line="260" w:lineRule="exact"/>
              <w:ind w:right="-88"/>
              <w:rPr>
                <w:rFonts w:ascii="Verdana" w:hAnsi="Verdana"/>
                <w:b/>
                <w:bCs/>
                <w:color w:val="000000" w:themeColor="text1"/>
                <w:sz w:val="18"/>
                <w:szCs w:val="18"/>
              </w:rPr>
            </w:pPr>
          </w:p>
        </w:tc>
        <w:tc>
          <w:tcPr>
            <w:tcW w:w="6803" w:type="dxa"/>
            <w:tcBorders>
              <w:left w:val="single" w:sz="4" w:space="0" w:color="auto"/>
            </w:tcBorders>
          </w:tcPr>
          <w:p w14:paraId="4D89B91E" w14:textId="1DD04A94" w:rsidR="008C4B57" w:rsidRDefault="008C4B57" w:rsidP="000E2D46">
            <w:pPr>
              <w:pStyle w:val="Listeafsnit"/>
              <w:numPr>
                <w:ilvl w:val="0"/>
                <w:numId w:val="17"/>
              </w:numPr>
              <w:spacing w:line="260" w:lineRule="exact"/>
              <w:ind w:right="-88"/>
              <w:rPr>
                <w:rFonts w:ascii="Verdana" w:hAnsi="Verdana"/>
                <w:color w:val="000000" w:themeColor="text1"/>
                <w:sz w:val="16"/>
                <w:szCs w:val="16"/>
                <w:u w:val="single"/>
              </w:rPr>
            </w:pPr>
            <w:r>
              <w:rPr>
                <w:rFonts w:ascii="Verdana" w:hAnsi="Verdana"/>
                <w:color w:val="000000" w:themeColor="text1"/>
                <w:sz w:val="16"/>
                <w:szCs w:val="16"/>
                <w:u w:val="single"/>
              </w:rPr>
              <w:t>Formidling af arbejdet med kvalitet i speciallægepraksis</w:t>
            </w:r>
          </w:p>
          <w:p w14:paraId="49908D61" w14:textId="4CCE3732" w:rsidR="008C4B57" w:rsidRDefault="008C4B57" w:rsidP="008C4B57">
            <w:pPr>
              <w:spacing w:line="260" w:lineRule="exact"/>
              <w:ind w:right="-88"/>
              <w:rPr>
                <w:rFonts w:ascii="Verdana" w:hAnsi="Verdana"/>
                <w:color w:val="000000" w:themeColor="text1"/>
                <w:sz w:val="16"/>
                <w:szCs w:val="16"/>
              </w:rPr>
            </w:pPr>
            <w:r>
              <w:rPr>
                <w:rFonts w:ascii="Verdana" w:hAnsi="Verdana"/>
                <w:color w:val="000000" w:themeColor="text1"/>
                <w:sz w:val="16"/>
                <w:szCs w:val="16"/>
              </w:rPr>
              <w:lastRenderedPageBreak/>
              <w:t>Der skal løbende arbejdes med formidling omkring igangværende aktiviteter til alle involverede. Det sker især på møder mellem eKVIS og speciallægeorganisationerne og via hjemmeside</w:t>
            </w:r>
            <w:r w:rsidR="0020006D">
              <w:rPr>
                <w:rFonts w:ascii="Verdana" w:hAnsi="Verdana"/>
                <w:color w:val="000000" w:themeColor="text1"/>
                <w:sz w:val="16"/>
                <w:szCs w:val="16"/>
              </w:rPr>
              <w:t>, klyngeplatform</w:t>
            </w:r>
            <w:r>
              <w:rPr>
                <w:rFonts w:ascii="Verdana" w:hAnsi="Verdana"/>
                <w:color w:val="000000" w:themeColor="text1"/>
                <w:sz w:val="16"/>
                <w:szCs w:val="16"/>
              </w:rPr>
              <w:t xml:space="preserve"> og FAPS-nyt mv.</w:t>
            </w:r>
          </w:p>
          <w:p w14:paraId="32E4E18C" w14:textId="77777777" w:rsidR="008C4B57" w:rsidRDefault="008C4B57" w:rsidP="008C4B57">
            <w:pPr>
              <w:spacing w:line="260" w:lineRule="exact"/>
              <w:ind w:right="-88"/>
              <w:rPr>
                <w:rFonts w:ascii="Verdana" w:hAnsi="Verdana"/>
                <w:color w:val="000000" w:themeColor="text1"/>
                <w:sz w:val="16"/>
                <w:szCs w:val="16"/>
              </w:rPr>
            </w:pPr>
          </w:p>
          <w:p w14:paraId="0E5DE402" w14:textId="77777777" w:rsidR="008C4B57" w:rsidRDefault="008C4B57" w:rsidP="008C4B57">
            <w:pPr>
              <w:spacing w:line="260" w:lineRule="exact"/>
              <w:ind w:right="-88"/>
              <w:rPr>
                <w:rFonts w:ascii="Verdana" w:hAnsi="Verdana"/>
                <w:color w:val="000000" w:themeColor="text1"/>
                <w:sz w:val="16"/>
                <w:szCs w:val="16"/>
              </w:rPr>
            </w:pPr>
            <w:r>
              <w:rPr>
                <w:rFonts w:ascii="Verdana" w:hAnsi="Verdana"/>
                <w:color w:val="000000" w:themeColor="text1"/>
                <w:sz w:val="16"/>
                <w:szCs w:val="16"/>
              </w:rPr>
              <w:t>Der skal i relevant omfang sættes fokus på formidling af resultater – fx via eKVIS.dk</w:t>
            </w:r>
          </w:p>
          <w:p w14:paraId="71C1FE8E" w14:textId="1E2862AA" w:rsidR="0020006D" w:rsidRPr="008C4B57" w:rsidRDefault="0020006D" w:rsidP="008C4B57">
            <w:pPr>
              <w:spacing w:line="260" w:lineRule="exact"/>
              <w:ind w:right="-88"/>
              <w:rPr>
                <w:rFonts w:ascii="Verdana" w:hAnsi="Verdana"/>
                <w:color w:val="000000" w:themeColor="text1"/>
                <w:sz w:val="16"/>
                <w:szCs w:val="16"/>
              </w:rPr>
            </w:pPr>
          </w:p>
        </w:tc>
        <w:tc>
          <w:tcPr>
            <w:tcW w:w="4882" w:type="dxa"/>
          </w:tcPr>
          <w:p w14:paraId="3A4F797C" w14:textId="11580763" w:rsidR="008C4B57" w:rsidRPr="001431AB" w:rsidRDefault="008C4B57" w:rsidP="001431AB">
            <w:pPr>
              <w:spacing w:line="260" w:lineRule="exact"/>
              <w:ind w:right="-88"/>
              <w:rPr>
                <w:rFonts w:ascii="Verdana" w:hAnsi="Verdana"/>
                <w:color w:val="000000" w:themeColor="text1"/>
                <w:sz w:val="16"/>
                <w:szCs w:val="16"/>
              </w:rPr>
            </w:pPr>
            <w:r>
              <w:rPr>
                <w:rFonts w:ascii="Verdana" w:hAnsi="Verdana"/>
                <w:color w:val="000000" w:themeColor="text1"/>
                <w:sz w:val="16"/>
                <w:szCs w:val="16"/>
              </w:rPr>
              <w:lastRenderedPageBreak/>
              <w:t>Løbende</w:t>
            </w:r>
          </w:p>
        </w:tc>
      </w:tr>
    </w:tbl>
    <w:p w14:paraId="698C4C17" w14:textId="77777777" w:rsidR="00380E67" w:rsidRPr="00824809" w:rsidRDefault="00380E67" w:rsidP="001431AB">
      <w:pPr>
        <w:spacing w:line="260" w:lineRule="exact"/>
        <w:ind w:right="-88"/>
        <w:rPr>
          <w:rFonts w:ascii="Verdana" w:hAnsi="Verdana"/>
          <w:color w:val="FF0000"/>
          <w:sz w:val="18"/>
          <w:szCs w:val="18"/>
        </w:rPr>
      </w:pPr>
    </w:p>
    <w:sectPr w:rsidR="00380E67" w:rsidRPr="00824809" w:rsidSect="00D0013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2098" w:bottom="2552" w:left="1418" w:header="680" w:footer="567" w:gutter="0"/>
      <w:paperSrc w:first="4" w:other="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8EC7" w14:textId="77777777" w:rsidR="00C519DA" w:rsidRDefault="00C519DA">
      <w:r>
        <w:separator/>
      </w:r>
    </w:p>
  </w:endnote>
  <w:endnote w:type="continuationSeparator" w:id="0">
    <w:p w14:paraId="359B0E63" w14:textId="77777777" w:rsidR="00C519DA" w:rsidRDefault="00C5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a LT Std">
    <w:altName w:val="Arial"/>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6468" w14:textId="77777777" w:rsidR="00380E67" w:rsidRDefault="00380E67" w:rsidP="005B79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EF1AD70" w14:textId="77777777" w:rsidR="00380E67" w:rsidRDefault="00380E67" w:rsidP="005B794B">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1839" w14:textId="77777777" w:rsidR="00380E67" w:rsidRPr="00414C37" w:rsidRDefault="00380E67" w:rsidP="005B794B">
    <w:pPr>
      <w:pStyle w:val="Sidefod"/>
      <w:framePr w:wrap="around" w:vAnchor="text" w:hAnchor="margin" w:xAlign="right" w:y="1"/>
      <w:rPr>
        <w:rStyle w:val="Sidetal"/>
        <w:rFonts w:ascii="Verdana" w:hAnsi="Verdana"/>
        <w:sz w:val="18"/>
        <w:szCs w:val="18"/>
      </w:rPr>
    </w:pPr>
    <w:r w:rsidRPr="00414C37">
      <w:rPr>
        <w:rStyle w:val="Sidetal"/>
        <w:rFonts w:ascii="Verdana" w:hAnsi="Verdana"/>
        <w:sz w:val="18"/>
        <w:szCs w:val="18"/>
      </w:rPr>
      <w:fldChar w:fldCharType="begin"/>
    </w:r>
    <w:r w:rsidRPr="00414C37">
      <w:rPr>
        <w:rStyle w:val="Sidetal"/>
        <w:rFonts w:ascii="Verdana" w:hAnsi="Verdana"/>
        <w:sz w:val="18"/>
        <w:szCs w:val="18"/>
      </w:rPr>
      <w:instrText xml:space="preserve">PAGE  </w:instrText>
    </w:r>
    <w:r w:rsidRPr="00414C37">
      <w:rPr>
        <w:rStyle w:val="Sidetal"/>
        <w:rFonts w:ascii="Verdana" w:hAnsi="Verdana"/>
        <w:sz w:val="18"/>
        <w:szCs w:val="18"/>
      </w:rPr>
      <w:fldChar w:fldCharType="separate"/>
    </w:r>
    <w:r>
      <w:rPr>
        <w:rStyle w:val="Sidetal"/>
        <w:rFonts w:ascii="Verdana" w:hAnsi="Verdana"/>
        <w:noProof/>
        <w:sz w:val="18"/>
        <w:szCs w:val="18"/>
      </w:rPr>
      <w:t>2</w:t>
    </w:r>
    <w:r w:rsidRPr="00414C37">
      <w:rPr>
        <w:rStyle w:val="Sidetal"/>
        <w:rFonts w:ascii="Verdana" w:hAnsi="Verdana"/>
        <w:sz w:val="18"/>
        <w:szCs w:val="18"/>
      </w:rPr>
      <w:fldChar w:fldCharType="end"/>
    </w:r>
  </w:p>
  <w:p w14:paraId="4190496E" w14:textId="77777777" w:rsidR="00380E67" w:rsidRDefault="00380E67" w:rsidP="008754A2">
    <w:pPr>
      <w:pStyle w:val="Sidefod"/>
      <w:ind w:right="5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D622" w14:textId="77777777" w:rsidR="00380E67" w:rsidRPr="00414C37" w:rsidRDefault="00380E67" w:rsidP="00470794">
    <w:pPr>
      <w:pStyle w:val="Sidefod"/>
      <w:framePr w:wrap="around" w:vAnchor="text" w:hAnchor="margin" w:xAlign="right" w:y="1"/>
      <w:rPr>
        <w:rStyle w:val="Sidetal"/>
        <w:rFonts w:ascii="Verdana" w:hAnsi="Verdana"/>
        <w:sz w:val="18"/>
        <w:szCs w:val="18"/>
      </w:rPr>
    </w:pPr>
    <w:r w:rsidRPr="00414C37">
      <w:rPr>
        <w:rStyle w:val="Sidetal"/>
        <w:rFonts w:ascii="Verdana" w:hAnsi="Verdana"/>
        <w:sz w:val="18"/>
        <w:szCs w:val="18"/>
      </w:rPr>
      <w:fldChar w:fldCharType="begin"/>
    </w:r>
    <w:r w:rsidRPr="00414C37">
      <w:rPr>
        <w:rStyle w:val="Sidetal"/>
        <w:rFonts w:ascii="Verdana" w:hAnsi="Verdana"/>
        <w:sz w:val="18"/>
        <w:szCs w:val="18"/>
      </w:rPr>
      <w:instrText xml:space="preserve">PAGE  </w:instrText>
    </w:r>
    <w:r w:rsidRPr="00414C37">
      <w:rPr>
        <w:rStyle w:val="Sidetal"/>
        <w:rFonts w:ascii="Verdana" w:hAnsi="Verdana"/>
        <w:sz w:val="18"/>
        <w:szCs w:val="18"/>
      </w:rPr>
      <w:fldChar w:fldCharType="separate"/>
    </w:r>
    <w:r w:rsidR="008D2320">
      <w:rPr>
        <w:rStyle w:val="Sidetal"/>
        <w:rFonts w:ascii="Verdana" w:hAnsi="Verdana"/>
        <w:noProof/>
        <w:sz w:val="18"/>
        <w:szCs w:val="18"/>
      </w:rPr>
      <w:t>1</w:t>
    </w:r>
    <w:r w:rsidRPr="00414C37">
      <w:rPr>
        <w:rStyle w:val="Sidetal"/>
        <w:rFonts w:ascii="Verdana" w:hAnsi="Verdana"/>
        <w:sz w:val="18"/>
        <w:szCs w:val="18"/>
      </w:rPr>
      <w:fldChar w:fldCharType="end"/>
    </w:r>
  </w:p>
  <w:p w14:paraId="39EBE338" w14:textId="77777777" w:rsidR="00380E67" w:rsidRDefault="00380E67" w:rsidP="008D2320">
    <w:pPr>
      <w:pStyle w:val="Sidefod"/>
      <w:ind w:right="512"/>
    </w:pPr>
    <w:r>
      <w:rPr>
        <w:rFonts w:ascii="Verdana" w:hAnsi="Verdana"/>
        <w:sz w:val="14"/>
        <w:szCs w:val="14"/>
      </w:rPr>
      <w:t>Sagsnr</w:t>
    </w:r>
    <w:r w:rsidRPr="008B26C6">
      <w:rPr>
        <w:rFonts w:ascii="Verdana" w:hAnsi="Verdana"/>
        <w:sz w:val="14"/>
        <w:szCs w:val="14"/>
      </w:rPr>
      <w:t xml:space="preserve">. </w:t>
    </w:r>
    <w:bookmarkStart w:id="1" w:name="sagsnr"/>
    <w:bookmarkEnd w:id="1"/>
    <w:r w:rsidR="008D2320" w:rsidRPr="008D2320">
      <w:rPr>
        <w:rFonts w:ascii="Verdana" w:hAnsi="Verdana"/>
        <w:kern w:val="30"/>
        <w:sz w:val="14"/>
        <w:szCs w:val="14"/>
        <w:lang w:val="en-GB"/>
      </w:rPr>
      <w:t>2021 - 6140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10FB" w14:textId="77777777" w:rsidR="00C519DA" w:rsidRDefault="00C519DA">
      <w:r>
        <w:separator/>
      </w:r>
    </w:p>
  </w:footnote>
  <w:footnote w:type="continuationSeparator" w:id="0">
    <w:p w14:paraId="525FC433" w14:textId="77777777" w:rsidR="00C519DA" w:rsidRDefault="00C5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78E2" w14:textId="77777777" w:rsidR="00380E67" w:rsidRDefault="00380E67" w:rsidP="00C113C3">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BD49DF" w14:textId="77777777" w:rsidR="00380E67" w:rsidRDefault="00380E67" w:rsidP="00A869E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1"/>
      <w:gridCol w:w="1134"/>
    </w:tblGrid>
    <w:tr w:rsidR="00380E67" w:rsidRPr="008F0215" w14:paraId="45C86490" w14:textId="77777777">
      <w:tc>
        <w:tcPr>
          <w:tcW w:w="7621" w:type="dxa"/>
        </w:tcPr>
        <w:p w14:paraId="3E04BCF4" w14:textId="77777777" w:rsidR="00380E67" w:rsidRPr="008F0215" w:rsidRDefault="00380E67" w:rsidP="00DB0D66">
          <w:pPr>
            <w:pStyle w:val="Sidehoved"/>
            <w:tabs>
              <w:tab w:val="clear" w:pos="4819"/>
            </w:tabs>
            <w:rPr>
              <w:rFonts w:ascii="Noa LT Std" w:hAnsi="Noa LT Std"/>
              <w:b/>
              <w:sz w:val="42"/>
              <w:szCs w:val="42"/>
            </w:rPr>
          </w:pPr>
        </w:p>
      </w:tc>
      <w:tc>
        <w:tcPr>
          <w:tcW w:w="1134" w:type="dxa"/>
        </w:tcPr>
        <w:p w14:paraId="56D1B2E2" w14:textId="77777777" w:rsidR="00380E67" w:rsidRPr="008F0215" w:rsidRDefault="00380E67" w:rsidP="00DB0D66">
          <w:pPr>
            <w:pStyle w:val="Sidehoved"/>
            <w:tabs>
              <w:tab w:val="clear" w:pos="4819"/>
              <w:tab w:val="left" w:pos="7088"/>
            </w:tabs>
            <w:jc w:val="center"/>
            <w:rPr>
              <w:rFonts w:ascii="Noa LT Std" w:hAnsi="Noa LT Std"/>
              <w:b/>
              <w:sz w:val="36"/>
              <w:szCs w:val="36"/>
            </w:rPr>
          </w:pPr>
        </w:p>
      </w:tc>
    </w:tr>
  </w:tbl>
  <w:p w14:paraId="33C6C7B3" w14:textId="77777777" w:rsidR="00380E67" w:rsidRDefault="00380E67" w:rsidP="002353FA">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1"/>
      <w:gridCol w:w="1134"/>
    </w:tblGrid>
    <w:tr w:rsidR="00380E67" w:rsidRPr="008F0215" w14:paraId="22E87F6E" w14:textId="77777777">
      <w:tc>
        <w:tcPr>
          <w:tcW w:w="7621" w:type="dxa"/>
        </w:tcPr>
        <w:p w14:paraId="106C5B1F" w14:textId="28FEAFC0" w:rsidR="00045CE1" w:rsidRDefault="00045CE1" w:rsidP="00045CE1">
          <w:pPr>
            <w:spacing w:line="260" w:lineRule="exact"/>
            <w:ind w:right="-88"/>
            <w:rPr>
              <w:rFonts w:ascii="Verdana" w:hAnsi="Verdana"/>
              <w:b/>
              <w:sz w:val="26"/>
              <w:szCs w:val="26"/>
            </w:rPr>
          </w:pPr>
          <w:r>
            <w:rPr>
              <w:rFonts w:ascii="Verdana" w:hAnsi="Verdana"/>
              <w:b/>
              <w:sz w:val="26"/>
              <w:szCs w:val="26"/>
            </w:rPr>
            <w:t>Arbejdsplan eKVIS 202</w:t>
          </w:r>
          <w:r w:rsidR="00846860">
            <w:rPr>
              <w:rFonts w:ascii="Verdana" w:hAnsi="Verdana"/>
              <w:b/>
              <w:sz w:val="26"/>
              <w:szCs w:val="26"/>
            </w:rPr>
            <w:t>4</w:t>
          </w:r>
        </w:p>
        <w:p w14:paraId="4449D70B" w14:textId="77777777" w:rsidR="00380E67" w:rsidRPr="003D1430" w:rsidRDefault="00380E67" w:rsidP="00A268A2">
          <w:pPr>
            <w:pStyle w:val="Sidehoved"/>
            <w:tabs>
              <w:tab w:val="clear" w:pos="4819"/>
            </w:tabs>
            <w:rPr>
              <w:rFonts w:ascii="Noa LT Std" w:hAnsi="Noa LT Std"/>
              <w:b/>
              <w:color w:val="333333"/>
              <w:sz w:val="32"/>
              <w:szCs w:val="32"/>
            </w:rPr>
          </w:pPr>
        </w:p>
      </w:tc>
      <w:tc>
        <w:tcPr>
          <w:tcW w:w="1134" w:type="dxa"/>
        </w:tcPr>
        <w:p w14:paraId="5FCBA792" w14:textId="529D6463" w:rsidR="00380E67" w:rsidRPr="008F0215" w:rsidRDefault="00380E67" w:rsidP="00A268A2">
          <w:pPr>
            <w:pStyle w:val="Sidehoved"/>
            <w:tabs>
              <w:tab w:val="clear" w:pos="4819"/>
              <w:tab w:val="left" w:pos="7088"/>
            </w:tabs>
            <w:jc w:val="center"/>
            <w:rPr>
              <w:rFonts w:ascii="Noa LT Std" w:hAnsi="Noa LT Std"/>
              <w:b/>
              <w:sz w:val="36"/>
              <w:szCs w:val="36"/>
            </w:rPr>
          </w:pPr>
        </w:p>
      </w:tc>
    </w:tr>
  </w:tbl>
  <w:p w14:paraId="4C6D6E4F" w14:textId="7B210A18" w:rsidR="00380E67" w:rsidRDefault="00D0013D">
    <w:pPr>
      <w:pStyle w:val="Sidehoved"/>
    </w:pPr>
    <w:r>
      <w:rPr>
        <w:noProof/>
      </w:rPr>
      <w:drawing>
        <wp:anchor distT="0" distB="0" distL="114300" distR="114300" simplePos="0" relativeHeight="251657728" behindDoc="0" locked="0" layoutInCell="1" allowOverlap="1" wp14:anchorId="63D24EA4" wp14:editId="24163446">
          <wp:simplePos x="0" y="0"/>
          <wp:positionH relativeFrom="column">
            <wp:posOffset>8725535</wp:posOffset>
          </wp:positionH>
          <wp:positionV relativeFrom="paragraph">
            <wp:posOffset>-467360</wp:posOffset>
          </wp:positionV>
          <wp:extent cx="847725" cy="1276350"/>
          <wp:effectExtent l="0" t="0" r="9525" b="0"/>
          <wp:wrapNone/>
          <wp:docPr id="1" name="Billede 1" descr="eK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V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DF"/>
    <w:multiLevelType w:val="hybridMultilevel"/>
    <w:tmpl w:val="8C6CAA4E"/>
    <w:lvl w:ilvl="0" w:tplc="4D3EC282">
      <w:start w:val="1"/>
      <w:numFmt w:val="upperLetter"/>
      <w:lvlText w:val="%1)"/>
      <w:lvlJc w:val="left"/>
      <w:pPr>
        <w:ind w:left="360" w:hanging="360"/>
      </w:pPr>
      <w:rPr>
        <w:b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5512CA9"/>
    <w:multiLevelType w:val="hybridMultilevel"/>
    <w:tmpl w:val="9FD41334"/>
    <w:lvl w:ilvl="0" w:tplc="FFFFFFFF">
      <w:start w:val="1"/>
      <w:numFmt w:val="upperLetter"/>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543EB1"/>
    <w:multiLevelType w:val="hybridMultilevel"/>
    <w:tmpl w:val="AB1A8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3E07EE"/>
    <w:multiLevelType w:val="hybridMultilevel"/>
    <w:tmpl w:val="BB88CD18"/>
    <w:lvl w:ilvl="0" w:tplc="44583F0A">
      <w:start w:val="1"/>
      <w:numFmt w:val="upp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15:restartNumberingAfterBreak="0">
    <w:nsid w:val="132234AC"/>
    <w:multiLevelType w:val="hybridMultilevel"/>
    <w:tmpl w:val="8C6CAA4E"/>
    <w:lvl w:ilvl="0" w:tplc="4D3EC282">
      <w:start w:val="1"/>
      <w:numFmt w:val="upperLetter"/>
      <w:lvlText w:val="%1)"/>
      <w:lvlJc w:val="left"/>
      <w:pPr>
        <w:ind w:left="360" w:hanging="360"/>
      </w:pPr>
      <w:rPr>
        <w:b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5" w15:restartNumberingAfterBreak="0">
    <w:nsid w:val="13554F90"/>
    <w:multiLevelType w:val="hybridMultilevel"/>
    <w:tmpl w:val="F6DE4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DD6924"/>
    <w:multiLevelType w:val="hybridMultilevel"/>
    <w:tmpl w:val="BB88CD18"/>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8904394"/>
    <w:multiLevelType w:val="hybridMultilevel"/>
    <w:tmpl w:val="7E9A6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4C50D3"/>
    <w:multiLevelType w:val="hybridMultilevel"/>
    <w:tmpl w:val="EFB8E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D7376E"/>
    <w:multiLevelType w:val="hybridMultilevel"/>
    <w:tmpl w:val="6542F1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DE6279B"/>
    <w:multiLevelType w:val="hybridMultilevel"/>
    <w:tmpl w:val="B916FE18"/>
    <w:lvl w:ilvl="0" w:tplc="88DC0B8E">
      <w:start w:val="1"/>
      <w:numFmt w:val="upperLetter"/>
      <w:lvlText w:val="%1)"/>
      <w:lvlJc w:val="left"/>
      <w:pPr>
        <w:ind w:left="360" w:hanging="360"/>
      </w:pPr>
      <w:rPr>
        <w:rFonts w:hint="default"/>
        <w:b w:val="0"/>
        <w:bCs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FE67B5E"/>
    <w:multiLevelType w:val="hybridMultilevel"/>
    <w:tmpl w:val="0BE6C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0A1148"/>
    <w:multiLevelType w:val="hybridMultilevel"/>
    <w:tmpl w:val="580A0474"/>
    <w:lvl w:ilvl="0" w:tplc="DA46500E">
      <w:start w:val="3"/>
      <w:numFmt w:val="upperLetter"/>
      <w:lvlText w:val="%1)"/>
      <w:lvlJc w:val="left"/>
      <w:pPr>
        <w:ind w:left="36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087DAD"/>
    <w:multiLevelType w:val="hybridMultilevel"/>
    <w:tmpl w:val="877C2276"/>
    <w:lvl w:ilvl="0" w:tplc="FFFFFFFF">
      <w:start w:val="1"/>
      <w:numFmt w:val="upperLetter"/>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5391331"/>
    <w:multiLevelType w:val="hybridMultilevel"/>
    <w:tmpl w:val="CB448C28"/>
    <w:lvl w:ilvl="0" w:tplc="21587BA8">
      <w:start w:val="2"/>
      <w:numFmt w:val="upperLetter"/>
      <w:lvlText w:val="%1)"/>
      <w:lvlJc w:val="left"/>
      <w:pPr>
        <w:ind w:left="36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7746D1"/>
    <w:multiLevelType w:val="hybridMultilevel"/>
    <w:tmpl w:val="F260D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BE7EB0"/>
    <w:multiLevelType w:val="hybridMultilevel"/>
    <w:tmpl w:val="12327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3CC30B5"/>
    <w:multiLevelType w:val="hybridMultilevel"/>
    <w:tmpl w:val="891A2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738019A"/>
    <w:multiLevelType w:val="hybridMultilevel"/>
    <w:tmpl w:val="BB88CD18"/>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7C6E539F"/>
    <w:multiLevelType w:val="hybridMultilevel"/>
    <w:tmpl w:val="12E09806"/>
    <w:lvl w:ilvl="0" w:tplc="4D3EC282">
      <w:start w:val="1"/>
      <w:numFmt w:val="upperLetter"/>
      <w:lvlText w:val="%1)"/>
      <w:lvlJc w:val="left"/>
      <w:pPr>
        <w:ind w:left="360" w:hanging="360"/>
      </w:pPr>
      <w:rPr>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905138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810823">
    <w:abstractNumId w:val="9"/>
  </w:num>
  <w:num w:numId="3" w16cid:durableId="46152491">
    <w:abstractNumId w:val="0"/>
  </w:num>
  <w:num w:numId="4" w16cid:durableId="813646466">
    <w:abstractNumId w:val="5"/>
  </w:num>
  <w:num w:numId="5" w16cid:durableId="420030098">
    <w:abstractNumId w:val="2"/>
  </w:num>
  <w:num w:numId="6" w16cid:durableId="58987807">
    <w:abstractNumId w:val="19"/>
  </w:num>
  <w:num w:numId="7" w16cid:durableId="1091700206">
    <w:abstractNumId w:val="8"/>
  </w:num>
  <w:num w:numId="8" w16cid:durableId="934246995">
    <w:abstractNumId w:val="13"/>
  </w:num>
  <w:num w:numId="9" w16cid:durableId="461535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1153513">
    <w:abstractNumId w:val="1"/>
  </w:num>
  <w:num w:numId="11" w16cid:durableId="252587150">
    <w:abstractNumId w:val="3"/>
  </w:num>
  <w:num w:numId="12" w16cid:durableId="2106994867">
    <w:abstractNumId w:val="6"/>
  </w:num>
  <w:num w:numId="13" w16cid:durableId="482889315">
    <w:abstractNumId w:val="18"/>
  </w:num>
  <w:num w:numId="14" w16cid:durableId="53748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3644940">
    <w:abstractNumId w:val="10"/>
  </w:num>
  <w:num w:numId="16" w16cid:durableId="522131446">
    <w:abstractNumId w:val="14"/>
  </w:num>
  <w:num w:numId="17" w16cid:durableId="1359620780">
    <w:abstractNumId w:val="12"/>
  </w:num>
  <w:num w:numId="18" w16cid:durableId="1689679142">
    <w:abstractNumId w:val="17"/>
  </w:num>
  <w:num w:numId="19" w16cid:durableId="804586103">
    <w:abstractNumId w:val="11"/>
  </w:num>
  <w:num w:numId="20" w16cid:durableId="354159251">
    <w:abstractNumId w:val="15"/>
  </w:num>
  <w:num w:numId="21" w16cid:durableId="1254245414">
    <w:abstractNumId w:val="7"/>
  </w:num>
  <w:num w:numId="22" w16cid:durableId="110336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A3"/>
    <w:rsid w:val="00002D28"/>
    <w:rsid w:val="00005157"/>
    <w:rsid w:val="00023498"/>
    <w:rsid w:val="0003123F"/>
    <w:rsid w:val="000364BC"/>
    <w:rsid w:val="00045CE1"/>
    <w:rsid w:val="00060B51"/>
    <w:rsid w:val="00080D47"/>
    <w:rsid w:val="000870AC"/>
    <w:rsid w:val="000A5ED6"/>
    <w:rsid w:val="000B132F"/>
    <w:rsid w:val="000B2D1E"/>
    <w:rsid w:val="000D6EF3"/>
    <w:rsid w:val="000E2D46"/>
    <w:rsid w:val="0012192B"/>
    <w:rsid w:val="0012245A"/>
    <w:rsid w:val="00130E07"/>
    <w:rsid w:val="00142EF9"/>
    <w:rsid w:val="001431AB"/>
    <w:rsid w:val="00157287"/>
    <w:rsid w:val="00161631"/>
    <w:rsid w:val="00184736"/>
    <w:rsid w:val="00185581"/>
    <w:rsid w:val="00195C2B"/>
    <w:rsid w:val="00197BA9"/>
    <w:rsid w:val="001A0EB0"/>
    <w:rsid w:val="001B7095"/>
    <w:rsid w:val="001D1FE3"/>
    <w:rsid w:val="0020006D"/>
    <w:rsid w:val="00200B5C"/>
    <w:rsid w:val="002105D1"/>
    <w:rsid w:val="002353FA"/>
    <w:rsid w:val="00260FDC"/>
    <w:rsid w:val="002649E9"/>
    <w:rsid w:val="0027194E"/>
    <w:rsid w:val="00284F09"/>
    <w:rsid w:val="00291BD5"/>
    <w:rsid w:val="00294747"/>
    <w:rsid w:val="002A1F3B"/>
    <w:rsid w:val="002C23F9"/>
    <w:rsid w:val="003006A5"/>
    <w:rsid w:val="003145E0"/>
    <w:rsid w:val="003422A2"/>
    <w:rsid w:val="00350C1A"/>
    <w:rsid w:val="00380E67"/>
    <w:rsid w:val="00383820"/>
    <w:rsid w:val="00393CE7"/>
    <w:rsid w:val="0039558C"/>
    <w:rsid w:val="00395AD9"/>
    <w:rsid w:val="00396642"/>
    <w:rsid w:val="003967D6"/>
    <w:rsid w:val="003A1388"/>
    <w:rsid w:val="003A169B"/>
    <w:rsid w:val="003D1430"/>
    <w:rsid w:val="003E1F93"/>
    <w:rsid w:val="0040207A"/>
    <w:rsid w:val="004065F6"/>
    <w:rsid w:val="00414C37"/>
    <w:rsid w:val="00417F18"/>
    <w:rsid w:val="0042594A"/>
    <w:rsid w:val="0044796C"/>
    <w:rsid w:val="0045701A"/>
    <w:rsid w:val="00470794"/>
    <w:rsid w:val="0047591E"/>
    <w:rsid w:val="0048724A"/>
    <w:rsid w:val="00491735"/>
    <w:rsid w:val="004A45B3"/>
    <w:rsid w:val="004D19D6"/>
    <w:rsid w:val="004E409C"/>
    <w:rsid w:val="004F716C"/>
    <w:rsid w:val="005162D2"/>
    <w:rsid w:val="00521C09"/>
    <w:rsid w:val="00526480"/>
    <w:rsid w:val="00576D40"/>
    <w:rsid w:val="00590744"/>
    <w:rsid w:val="00596F82"/>
    <w:rsid w:val="005A0170"/>
    <w:rsid w:val="005A30C1"/>
    <w:rsid w:val="005A3C35"/>
    <w:rsid w:val="005B794B"/>
    <w:rsid w:val="005C14B1"/>
    <w:rsid w:val="005C6428"/>
    <w:rsid w:val="005D1A76"/>
    <w:rsid w:val="005D2B79"/>
    <w:rsid w:val="005D55BD"/>
    <w:rsid w:val="005D6B9E"/>
    <w:rsid w:val="005E56E4"/>
    <w:rsid w:val="005F0614"/>
    <w:rsid w:val="005F53AE"/>
    <w:rsid w:val="00613DEE"/>
    <w:rsid w:val="00626266"/>
    <w:rsid w:val="00633746"/>
    <w:rsid w:val="006529EF"/>
    <w:rsid w:val="00661DAD"/>
    <w:rsid w:val="00680BFF"/>
    <w:rsid w:val="006B5BDC"/>
    <w:rsid w:val="006C5913"/>
    <w:rsid w:val="006E0CAF"/>
    <w:rsid w:val="006E60A3"/>
    <w:rsid w:val="00711764"/>
    <w:rsid w:val="007154C1"/>
    <w:rsid w:val="0072076A"/>
    <w:rsid w:val="0073520A"/>
    <w:rsid w:val="00740501"/>
    <w:rsid w:val="007534A9"/>
    <w:rsid w:val="0076223D"/>
    <w:rsid w:val="007B1E8D"/>
    <w:rsid w:val="007C5186"/>
    <w:rsid w:val="007E550E"/>
    <w:rsid w:val="007F3354"/>
    <w:rsid w:val="007F467A"/>
    <w:rsid w:val="008005CE"/>
    <w:rsid w:val="00806F1A"/>
    <w:rsid w:val="00807E31"/>
    <w:rsid w:val="00824809"/>
    <w:rsid w:val="00825208"/>
    <w:rsid w:val="00826BB9"/>
    <w:rsid w:val="00830220"/>
    <w:rsid w:val="00836031"/>
    <w:rsid w:val="00836AD7"/>
    <w:rsid w:val="00846860"/>
    <w:rsid w:val="00851552"/>
    <w:rsid w:val="008754A2"/>
    <w:rsid w:val="00877D20"/>
    <w:rsid w:val="008B5205"/>
    <w:rsid w:val="008C316B"/>
    <w:rsid w:val="008C4B57"/>
    <w:rsid w:val="008D2320"/>
    <w:rsid w:val="008D7C0C"/>
    <w:rsid w:val="008E4050"/>
    <w:rsid w:val="008F2CC9"/>
    <w:rsid w:val="00924D70"/>
    <w:rsid w:val="0092518A"/>
    <w:rsid w:val="00963369"/>
    <w:rsid w:val="00967787"/>
    <w:rsid w:val="00987583"/>
    <w:rsid w:val="00997C96"/>
    <w:rsid w:val="009A3DD6"/>
    <w:rsid w:val="009A5B43"/>
    <w:rsid w:val="009B132F"/>
    <w:rsid w:val="009B62D2"/>
    <w:rsid w:val="009C5E73"/>
    <w:rsid w:val="009D0898"/>
    <w:rsid w:val="009D6A2B"/>
    <w:rsid w:val="00A118E7"/>
    <w:rsid w:val="00A25C47"/>
    <w:rsid w:val="00A268A2"/>
    <w:rsid w:val="00A439F6"/>
    <w:rsid w:val="00A47D58"/>
    <w:rsid w:val="00A512AC"/>
    <w:rsid w:val="00A5388C"/>
    <w:rsid w:val="00A549D3"/>
    <w:rsid w:val="00A55371"/>
    <w:rsid w:val="00A64332"/>
    <w:rsid w:val="00A869EB"/>
    <w:rsid w:val="00A95E54"/>
    <w:rsid w:val="00AB4A3E"/>
    <w:rsid w:val="00AB621C"/>
    <w:rsid w:val="00AB6A0B"/>
    <w:rsid w:val="00AC5662"/>
    <w:rsid w:val="00AE60E6"/>
    <w:rsid w:val="00AF464D"/>
    <w:rsid w:val="00B0604D"/>
    <w:rsid w:val="00B11618"/>
    <w:rsid w:val="00B319EB"/>
    <w:rsid w:val="00B34683"/>
    <w:rsid w:val="00B3506A"/>
    <w:rsid w:val="00B4795A"/>
    <w:rsid w:val="00B70B55"/>
    <w:rsid w:val="00B76C4A"/>
    <w:rsid w:val="00B907D6"/>
    <w:rsid w:val="00B91A0E"/>
    <w:rsid w:val="00B93924"/>
    <w:rsid w:val="00B95276"/>
    <w:rsid w:val="00B96594"/>
    <w:rsid w:val="00BB05B6"/>
    <w:rsid w:val="00BF2DE6"/>
    <w:rsid w:val="00C01377"/>
    <w:rsid w:val="00C10CE1"/>
    <w:rsid w:val="00C113C3"/>
    <w:rsid w:val="00C337EE"/>
    <w:rsid w:val="00C34D93"/>
    <w:rsid w:val="00C42E2F"/>
    <w:rsid w:val="00C519DA"/>
    <w:rsid w:val="00C570FF"/>
    <w:rsid w:val="00C57CAB"/>
    <w:rsid w:val="00C7246D"/>
    <w:rsid w:val="00C83427"/>
    <w:rsid w:val="00CA1A5B"/>
    <w:rsid w:val="00CC31A5"/>
    <w:rsid w:val="00CD5F3E"/>
    <w:rsid w:val="00CE1663"/>
    <w:rsid w:val="00D0013D"/>
    <w:rsid w:val="00D01B01"/>
    <w:rsid w:val="00D1231A"/>
    <w:rsid w:val="00D4601B"/>
    <w:rsid w:val="00D54032"/>
    <w:rsid w:val="00D646CF"/>
    <w:rsid w:val="00D65789"/>
    <w:rsid w:val="00D77D35"/>
    <w:rsid w:val="00D81FBF"/>
    <w:rsid w:val="00D91289"/>
    <w:rsid w:val="00D97EA4"/>
    <w:rsid w:val="00DA06FE"/>
    <w:rsid w:val="00DB0D66"/>
    <w:rsid w:val="00DB1368"/>
    <w:rsid w:val="00DB1B15"/>
    <w:rsid w:val="00DB1E9C"/>
    <w:rsid w:val="00DC08DB"/>
    <w:rsid w:val="00DD60DB"/>
    <w:rsid w:val="00E06A5A"/>
    <w:rsid w:val="00E10780"/>
    <w:rsid w:val="00E15F03"/>
    <w:rsid w:val="00E2149D"/>
    <w:rsid w:val="00E26BAD"/>
    <w:rsid w:val="00E417B6"/>
    <w:rsid w:val="00E4799F"/>
    <w:rsid w:val="00E521A5"/>
    <w:rsid w:val="00E60C47"/>
    <w:rsid w:val="00E61FDD"/>
    <w:rsid w:val="00E769E7"/>
    <w:rsid w:val="00E77A9A"/>
    <w:rsid w:val="00EA0AF5"/>
    <w:rsid w:val="00EA63E9"/>
    <w:rsid w:val="00EB5A9C"/>
    <w:rsid w:val="00ED1191"/>
    <w:rsid w:val="00EE5359"/>
    <w:rsid w:val="00EF0139"/>
    <w:rsid w:val="00EF4D9C"/>
    <w:rsid w:val="00F145E5"/>
    <w:rsid w:val="00F36465"/>
    <w:rsid w:val="00F4419E"/>
    <w:rsid w:val="00F44E59"/>
    <w:rsid w:val="00F50408"/>
    <w:rsid w:val="00FA5516"/>
    <w:rsid w:val="00FD6E7B"/>
    <w:rsid w:val="00FF2E25"/>
    <w:rsid w:val="00FF74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73637"/>
  <w15:chartTrackingRefBased/>
  <w15:docId w15:val="{3104105D-CD04-4EFC-B672-61145EE5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9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2192B"/>
    <w:pPr>
      <w:tabs>
        <w:tab w:val="center" w:pos="4819"/>
        <w:tab w:val="right" w:pos="9638"/>
      </w:tabs>
    </w:pPr>
  </w:style>
  <w:style w:type="paragraph" w:styleId="Sidefod">
    <w:name w:val="footer"/>
    <w:basedOn w:val="Normal"/>
    <w:rsid w:val="0012192B"/>
    <w:pPr>
      <w:tabs>
        <w:tab w:val="center" w:pos="4819"/>
        <w:tab w:val="right" w:pos="9638"/>
      </w:tabs>
    </w:pPr>
  </w:style>
  <w:style w:type="character" w:styleId="Sidetal">
    <w:name w:val="page number"/>
    <w:basedOn w:val="Standardskrifttypeiafsnit"/>
    <w:rsid w:val="00A869EB"/>
  </w:style>
  <w:style w:type="table" w:styleId="Tabel-Gitter">
    <w:name w:val="Table Grid"/>
    <w:basedOn w:val="Tabel-Normal"/>
    <w:rsid w:val="00E6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36031"/>
    <w:pPr>
      <w:ind w:left="720"/>
      <w:contextualSpacing/>
    </w:pPr>
  </w:style>
  <w:style w:type="paragraph" w:styleId="Korrektur">
    <w:name w:val="Revision"/>
    <w:hidden/>
    <w:uiPriority w:val="99"/>
    <w:semiHidden/>
    <w:rsid w:val="00EE5359"/>
  </w:style>
  <w:style w:type="character" w:styleId="Kommentarhenvisning">
    <w:name w:val="annotation reference"/>
    <w:basedOn w:val="Standardskrifttypeiafsnit"/>
    <w:rsid w:val="00EE5359"/>
    <w:rPr>
      <w:sz w:val="16"/>
      <w:szCs w:val="16"/>
    </w:rPr>
  </w:style>
  <w:style w:type="paragraph" w:styleId="Kommentartekst">
    <w:name w:val="annotation text"/>
    <w:basedOn w:val="Normal"/>
    <w:link w:val="KommentartekstTegn"/>
    <w:rsid w:val="00EE5359"/>
  </w:style>
  <w:style w:type="character" w:customStyle="1" w:styleId="KommentartekstTegn">
    <w:name w:val="Kommentartekst Tegn"/>
    <w:basedOn w:val="Standardskrifttypeiafsnit"/>
    <w:link w:val="Kommentartekst"/>
    <w:rsid w:val="00EE5359"/>
  </w:style>
  <w:style w:type="paragraph" w:styleId="Kommentaremne">
    <w:name w:val="annotation subject"/>
    <w:basedOn w:val="Kommentartekst"/>
    <w:next w:val="Kommentartekst"/>
    <w:link w:val="KommentaremneTegn"/>
    <w:semiHidden/>
    <w:unhideWhenUsed/>
    <w:rsid w:val="00EE5359"/>
    <w:rPr>
      <w:b/>
      <w:bCs/>
    </w:rPr>
  </w:style>
  <w:style w:type="character" w:customStyle="1" w:styleId="KommentaremneTegn">
    <w:name w:val="Kommentaremne Tegn"/>
    <w:basedOn w:val="KommentartekstTegn"/>
    <w:link w:val="Kommentaremne"/>
    <w:semiHidden/>
    <w:rsid w:val="00EE5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AppData\Local\cBrain\F2\.tmp\d3636015201d482b9897678995dc15c4.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d3636015201d482b9897678995dc15c4.dotx</Template>
  <TotalTime>0</TotalTime>
  <Pages>5</Pages>
  <Words>804</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DADL</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Lisbet Plambech Andersen</dc:creator>
  <cp:keywords/>
  <dc:description/>
  <cp:lastModifiedBy>Charlotte Ranzau Dall</cp:lastModifiedBy>
  <cp:revision>2</cp:revision>
  <cp:lastPrinted>2022-12-09T08:58:00Z</cp:lastPrinted>
  <dcterms:created xsi:type="dcterms:W3CDTF">2024-01-29T14:38:00Z</dcterms:created>
  <dcterms:modified xsi:type="dcterms:W3CDTF">2024-01-29T14:38:00Z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C:\Users\lpa\AppData\Local\Temp\SJ20150212133247358 [DOK1067457].DOC</vt:lpwstr>
  </property>
  <property fmtid="{D5CDD505-2E9C-101B-9397-08002B2CF9AE}" pid="3" name="title">
    <vt:lpwstr>Skabelon for eKVIS-notat</vt:lpwstr>
  </property>
  <property fmtid="{D5CDD505-2E9C-101B-9397-08002B2CF9AE}" pid="4" name="command">
    <vt:lpwstr/>
  </property>
</Properties>
</file>