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3BC7D" w14:textId="10A8CC50" w:rsidR="00F42359" w:rsidRDefault="00FD4D79" w:rsidP="00F42359">
      <w:pPr>
        <w:rPr>
          <w:rFonts w:ascii="Century Gothic" w:hAnsi="Century Gothic" w:cs="Tahoma"/>
          <w:b/>
          <w:bCs/>
          <w:sz w:val="40"/>
          <w:szCs w:val="40"/>
        </w:rPr>
      </w:pPr>
      <w:r>
        <w:rPr>
          <w:rFonts w:ascii="Century Gothic" w:hAnsi="Century Gothic" w:cs="Tahoma"/>
          <w:b/>
          <w:bCs/>
          <w:sz w:val="40"/>
          <w:szCs w:val="40"/>
        </w:rPr>
        <w:t>Endoskopisk polypfjernelse i tyktarmen</w:t>
      </w:r>
    </w:p>
    <w:p w14:paraId="665D65A8" w14:textId="36E3386D" w:rsidR="007C569B" w:rsidRPr="007C569B" w:rsidRDefault="00B61BB0" w:rsidP="007C569B">
      <w:pPr>
        <w:jc w:val="right"/>
        <w:rPr>
          <w:rFonts w:ascii="Century Gothic" w:hAnsi="Century Gothic" w:cs="Tahoma"/>
          <w:sz w:val="16"/>
          <w:szCs w:val="16"/>
        </w:rPr>
      </w:pPr>
      <w:r>
        <w:rPr>
          <w:rFonts w:ascii="Century Gothic" w:hAnsi="Century Gothic" w:cs="Tahoma"/>
          <w:sz w:val="16"/>
          <w:szCs w:val="16"/>
        </w:rPr>
        <w:t>01</w:t>
      </w:r>
      <w:r w:rsidR="005C00F2">
        <w:rPr>
          <w:rFonts w:ascii="Century Gothic" w:hAnsi="Century Gothic" w:cs="Tahoma"/>
          <w:sz w:val="16"/>
          <w:szCs w:val="16"/>
        </w:rPr>
        <w:t>-0</w:t>
      </w:r>
      <w:r w:rsidR="00FC6393">
        <w:rPr>
          <w:rFonts w:ascii="Century Gothic" w:hAnsi="Century Gothic" w:cs="Tahoma"/>
          <w:sz w:val="16"/>
          <w:szCs w:val="16"/>
        </w:rPr>
        <w:t>6</w:t>
      </w:r>
      <w:r w:rsidR="007C569B" w:rsidRPr="007C569B">
        <w:rPr>
          <w:rFonts w:ascii="Century Gothic" w:hAnsi="Century Gothic" w:cs="Tahoma"/>
          <w:sz w:val="16"/>
          <w:szCs w:val="16"/>
        </w:rPr>
        <w:t>-202</w:t>
      </w:r>
      <w:r w:rsidR="00BE4FEE">
        <w:rPr>
          <w:rFonts w:ascii="Century Gothic" w:hAnsi="Century Gothic" w:cs="Tahoma"/>
          <w:sz w:val="16"/>
          <w:szCs w:val="16"/>
        </w:rPr>
        <w:t>4</w:t>
      </w:r>
    </w:p>
    <w:p w14:paraId="6CFCD82E" w14:textId="2898C5AA" w:rsidR="003B0487" w:rsidRDefault="00F42359" w:rsidP="00D554B2">
      <w:pPr>
        <w:rPr>
          <w:rFonts w:ascii="Century Gothic" w:hAnsi="Century Gothic"/>
          <w:b/>
          <w:bCs/>
        </w:rPr>
      </w:pPr>
      <w:r w:rsidRPr="003C6F85">
        <w:rPr>
          <w:rFonts w:ascii="Century Gothic" w:hAnsi="Century Gothic"/>
          <w:b/>
          <w:bCs/>
        </w:rPr>
        <w:t>Introduktion</w:t>
      </w:r>
    </w:p>
    <w:p w14:paraId="453E769B" w14:textId="20681E0A" w:rsidR="001A634D" w:rsidRPr="00786737" w:rsidRDefault="001A634D" w:rsidP="001A634D">
      <w:pPr>
        <w:rPr>
          <w:rFonts w:ascii="Century Gothic" w:hAnsi="Century Gothic"/>
          <w:color w:val="0D0D0D" w:themeColor="text1" w:themeTint="F2"/>
          <w:sz w:val="16"/>
          <w:szCs w:val="16"/>
        </w:rPr>
      </w:pPr>
      <w:r>
        <w:rPr>
          <w:rFonts w:ascii="Century Gothic" w:hAnsi="Century Gothic"/>
          <w:color w:val="0D0D0D" w:themeColor="text1" w:themeTint="F2"/>
          <w:sz w:val="18"/>
          <w:szCs w:val="18"/>
        </w:rPr>
        <w:t xml:space="preserve">Der gennemføres årligt ca. 38.000 koloskopier/sigmoideoskopier i speciallægepraksis i Danmark, hvor der fjernes </w:t>
      </w:r>
      <w:r w:rsidRPr="005F1F40">
        <w:rPr>
          <w:rFonts w:ascii="Century Gothic" w:hAnsi="Century Gothic"/>
          <w:color w:val="0D0D0D" w:themeColor="text1" w:themeTint="F2"/>
          <w:sz w:val="18"/>
          <w:szCs w:val="18"/>
        </w:rPr>
        <w:t>ca.12.</w:t>
      </w:r>
      <w:r w:rsidR="00CC098B">
        <w:rPr>
          <w:rFonts w:ascii="Century Gothic" w:hAnsi="Century Gothic"/>
          <w:color w:val="0D0D0D" w:themeColor="text1" w:themeTint="F2"/>
          <w:sz w:val="18"/>
          <w:szCs w:val="18"/>
        </w:rPr>
        <w:t>000</w:t>
      </w:r>
      <w:r>
        <w:rPr>
          <w:rFonts w:ascii="Century Gothic" w:hAnsi="Century Gothic"/>
          <w:color w:val="0D0D0D" w:themeColor="text1" w:themeTint="F2"/>
          <w:sz w:val="18"/>
          <w:szCs w:val="18"/>
        </w:rPr>
        <w:t xml:space="preserve"> polypper.</w:t>
      </w:r>
    </w:p>
    <w:p w14:paraId="65FC8C22" w14:textId="61B1DED1" w:rsidR="00FD4D79" w:rsidRPr="00FD4D79" w:rsidRDefault="00FD4D79" w:rsidP="00FD4D79">
      <w:pPr>
        <w:rPr>
          <w:rFonts w:ascii="Century Gothic" w:hAnsi="Century Gothic"/>
          <w:sz w:val="18"/>
          <w:szCs w:val="18"/>
        </w:rPr>
      </w:pPr>
      <w:r w:rsidRPr="00FD4D79">
        <w:rPr>
          <w:rFonts w:ascii="Century Gothic" w:hAnsi="Century Gothic"/>
          <w:sz w:val="18"/>
          <w:szCs w:val="18"/>
        </w:rPr>
        <w:t>Klyngepakken</w:t>
      </w:r>
      <w:r w:rsidR="00D42F0B">
        <w:rPr>
          <w:rFonts w:ascii="Century Gothic" w:hAnsi="Century Gothic"/>
          <w:sz w:val="18"/>
          <w:szCs w:val="18"/>
        </w:rPr>
        <w:t xml:space="preserve"> om endoskopisk po</w:t>
      </w:r>
      <w:r w:rsidR="00AE2BBB">
        <w:rPr>
          <w:rFonts w:ascii="Century Gothic" w:hAnsi="Century Gothic"/>
          <w:sz w:val="18"/>
          <w:szCs w:val="18"/>
        </w:rPr>
        <w:t>l</w:t>
      </w:r>
      <w:r w:rsidR="00D42F0B">
        <w:rPr>
          <w:rFonts w:ascii="Century Gothic" w:hAnsi="Century Gothic"/>
          <w:sz w:val="18"/>
          <w:szCs w:val="18"/>
        </w:rPr>
        <w:t>ypfjernelse</w:t>
      </w:r>
      <w:r w:rsidRPr="00FD4D79">
        <w:rPr>
          <w:rFonts w:ascii="Century Gothic" w:hAnsi="Century Gothic"/>
          <w:sz w:val="18"/>
          <w:szCs w:val="18"/>
        </w:rPr>
        <w:t xml:space="preserve"> har fokus på at sikre god kvalitet af polypfjernelse i speciallægepraksis, på baggrund af seneste kliniske retningslinjer og anbefalinger om koloskopi og kontrol af polypper i tyktarmen.</w:t>
      </w:r>
    </w:p>
    <w:p w14:paraId="2498CEB8" w14:textId="77777777" w:rsidR="00FD4D79" w:rsidRPr="00FD4D79" w:rsidRDefault="00FD4D79" w:rsidP="00FD4D79">
      <w:pPr>
        <w:rPr>
          <w:rFonts w:ascii="Century Gothic" w:hAnsi="Century Gothic"/>
          <w:sz w:val="18"/>
          <w:szCs w:val="18"/>
        </w:rPr>
      </w:pPr>
      <w:r w:rsidRPr="00FD4D79">
        <w:rPr>
          <w:rFonts w:ascii="Century Gothic" w:hAnsi="Century Gothic"/>
          <w:sz w:val="18"/>
          <w:szCs w:val="18"/>
        </w:rPr>
        <w:t>Formålene er:</w:t>
      </w:r>
    </w:p>
    <w:p w14:paraId="153F1E92" w14:textId="77777777" w:rsidR="00FD4D79" w:rsidRPr="00FD4D79" w:rsidRDefault="00FD4D79" w:rsidP="00FD4D79">
      <w:pPr>
        <w:numPr>
          <w:ilvl w:val="0"/>
          <w:numId w:val="17"/>
        </w:numPr>
        <w:rPr>
          <w:rFonts w:ascii="Century Gothic" w:hAnsi="Century Gothic"/>
          <w:sz w:val="18"/>
          <w:szCs w:val="18"/>
        </w:rPr>
      </w:pPr>
      <w:r w:rsidRPr="00FD4D79">
        <w:rPr>
          <w:rFonts w:ascii="Century Gothic" w:hAnsi="Century Gothic"/>
          <w:sz w:val="18"/>
          <w:szCs w:val="18"/>
        </w:rPr>
        <w:t>Optimering af adenomdetektionsrate (ADR)</w:t>
      </w:r>
    </w:p>
    <w:p w14:paraId="31848395" w14:textId="77777777" w:rsidR="00FD4D79" w:rsidRPr="00FD4D79" w:rsidRDefault="00FD4D79" w:rsidP="00FD4D79">
      <w:pPr>
        <w:numPr>
          <w:ilvl w:val="0"/>
          <w:numId w:val="18"/>
        </w:numPr>
        <w:rPr>
          <w:rFonts w:ascii="Century Gothic" w:hAnsi="Century Gothic"/>
          <w:sz w:val="18"/>
          <w:szCs w:val="18"/>
        </w:rPr>
      </w:pPr>
      <w:r w:rsidRPr="00FD4D79">
        <w:rPr>
          <w:rFonts w:ascii="Century Gothic" w:hAnsi="Century Gothic"/>
          <w:sz w:val="18"/>
          <w:szCs w:val="18"/>
        </w:rPr>
        <w:t>Drøfte teknik til fjernelse af polypper</w:t>
      </w:r>
    </w:p>
    <w:p w14:paraId="2E804AE2" w14:textId="66EAA229" w:rsidR="00237057" w:rsidRPr="006037D3" w:rsidRDefault="00FD4D79" w:rsidP="00F42359">
      <w:pPr>
        <w:numPr>
          <w:ilvl w:val="0"/>
          <w:numId w:val="19"/>
        </w:numPr>
        <w:rPr>
          <w:rFonts w:ascii="Century Gothic" w:hAnsi="Century Gothic"/>
          <w:b/>
          <w:bCs/>
        </w:rPr>
      </w:pPr>
      <w:r w:rsidRPr="00FD4D79">
        <w:rPr>
          <w:rFonts w:ascii="Century Gothic" w:hAnsi="Century Gothic"/>
          <w:sz w:val="18"/>
          <w:szCs w:val="18"/>
        </w:rPr>
        <w:t>Sikre kontrolforløb i overensstemmelse med anbefalinger</w:t>
      </w:r>
    </w:p>
    <w:p w14:paraId="53D82ACF" w14:textId="02EDBDB8" w:rsidR="006037D3" w:rsidRDefault="006037D3" w:rsidP="006037D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Optimering af ADR har fokus på:</w:t>
      </w:r>
    </w:p>
    <w:p w14:paraId="2720A074" w14:textId="77777777" w:rsidR="006037D3" w:rsidRPr="006037D3" w:rsidRDefault="006037D3" w:rsidP="006037D3">
      <w:pPr>
        <w:pStyle w:val="Listeafsnit"/>
        <w:numPr>
          <w:ilvl w:val="0"/>
          <w:numId w:val="23"/>
        </w:numPr>
        <w:rPr>
          <w:rFonts w:ascii="Century Gothic" w:hAnsi="Century Gothic"/>
          <w:sz w:val="18"/>
          <w:szCs w:val="18"/>
        </w:rPr>
      </w:pPr>
      <w:r w:rsidRPr="006037D3">
        <w:rPr>
          <w:rFonts w:ascii="Century Gothic" w:hAnsi="Century Gothic"/>
          <w:sz w:val="18"/>
          <w:szCs w:val="18"/>
        </w:rPr>
        <w:t>Udrensning</w:t>
      </w:r>
    </w:p>
    <w:p w14:paraId="29B844D4" w14:textId="77777777" w:rsidR="006037D3" w:rsidRPr="006037D3" w:rsidRDefault="006037D3" w:rsidP="006037D3">
      <w:pPr>
        <w:pStyle w:val="Listeafsnit"/>
        <w:numPr>
          <w:ilvl w:val="0"/>
          <w:numId w:val="23"/>
        </w:numPr>
        <w:rPr>
          <w:rFonts w:ascii="Century Gothic" w:hAnsi="Century Gothic"/>
          <w:sz w:val="18"/>
          <w:szCs w:val="18"/>
        </w:rPr>
      </w:pPr>
      <w:r w:rsidRPr="006037D3">
        <w:rPr>
          <w:rFonts w:ascii="Century Gothic" w:hAnsi="Century Gothic"/>
          <w:sz w:val="18"/>
          <w:szCs w:val="18"/>
        </w:rPr>
        <w:t>Tilbagetrækningstid</w:t>
      </w:r>
    </w:p>
    <w:p w14:paraId="1D3545D2" w14:textId="77777777" w:rsidR="006037D3" w:rsidRPr="006037D3" w:rsidRDefault="006037D3" w:rsidP="006037D3">
      <w:pPr>
        <w:pStyle w:val="Listeafsnit"/>
        <w:numPr>
          <w:ilvl w:val="0"/>
          <w:numId w:val="23"/>
        </w:numPr>
        <w:rPr>
          <w:rFonts w:ascii="Century Gothic" w:hAnsi="Century Gothic"/>
          <w:sz w:val="18"/>
          <w:szCs w:val="18"/>
        </w:rPr>
      </w:pPr>
      <w:r w:rsidRPr="006037D3">
        <w:rPr>
          <w:rFonts w:ascii="Century Gothic" w:hAnsi="Century Gothic"/>
          <w:sz w:val="18"/>
          <w:szCs w:val="18"/>
        </w:rPr>
        <w:t>Doublepass</w:t>
      </w:r>
    </w:p>
    <w:p w14:paraId="1FC443BC" w14:textId="77777777" w:rsidR="006037D3" w:rsidRPr="006037D3" w:rsidRDefault="006037D3" w:rsidP="006037D3">
      <w:pPr>
        <w:pStyle w:val="Listeafsnit"/>
        <w:numPr>
          <w:ilvl w:val="0"/>
          <w:numId w:val="23"/>
        </w:numPr>
        <w:rPr>
          <w:rFonts w:ascii="Century Gothic" w:hAnsi="Century Gothic"/>
          <w:sz w:val="18"/>
          <w:szCs w:val="18"/>
        </w:rPr>
      </w:pPr>
      <w:r w:rsidRPr="006037D3">
        <w:rPr>
          <w:rFonts w:ascii="Century Gothic" w:hAnsi="Century Gothic"/>
          <w:sz w:val="18"/>
          <w:szCs w:val="18"/>
        </w:rPr>
        <w:t>Retroflektion</w:t>
      </w:r>
    </w:p>
    <w:p w14:paraId="476750D9" w14:textId="77777777" w:rsidR="006037D3" w:rsidRPr="006037D3" w:rsidRDefault="006037D3" w:rsidP="006037D3">
      <w:pPr>
        <w:pStyle w:val="Listeafsnit"/>
        <w:numPr>
          <w:ilvl w:val="0"/>
          <w:numId w:val="23"/>
        </w:numPr>
        <w:rPr>
          <w:rFonts w:ascii="Century Gothic" w:hAnsi="Century Gothic"/>
          <w:sz w:val="18"/>
          <w:szCs w:val="18"/>
        </w:rPr>
      </w:pPr>
      <w:r w:rsidRPr="006037D3">
        <w:rPr>
          <w:rFonts w:ascii="Century Gothic" w:hAnsi="Century Gothic"/>
          <w:sz w:val="18"/>
          <w:szCs w:val="18"/>
        </w:rPr>
        <w:t>Uddannelse og feedback</w:t>
      </w:r>
    </w:p>
    <w:p w14:paraId="3ED913BD" w14:textId="77777777" w:rsidR="00FC6393" w:rsidRPr="006037D3" w:rsidRDefault="00FC6393" w:rsidP="00FC6393">
      <w:pPr>
        <w:pStyle w:val="Listeafsnit"/>
        <w:numPr>
          <w:ilvl w:val="0"/>
          <w:numId w:val="23"/>
        </w:num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Kunstig intelligens </w:t>
      </w:r>
    </w:p>
    <w:p w14:paraId="65BB0486" w14:textId="77777777" w:rsidR="00786737" w:rsidRDefault="00ED240F" w:rsidP="00F42359">
      <w:pPr>
        <w:rPr>
          <w:rFonts w:ascii="Century Gothic" w:hAnsi="Century Gothic"/>
          <w:b/>
          <w:bCs/>
        </w:rPr>
      </w:pPr>
      <w:r w:rsidRPr="003C6F85">
        <w:rPr>
          <w:rFonts w:ascii="Century Gothic" w:hAnsi="Century Gothic"/>
          <w:b/>
          <w:bCs/>
        </w:rPr>
        <w:t>Faktaark</w:t>
      </w:r>
    </w:p>
    <w:p w14:paraId="0C1E4F56" w14:textId="52A96F55" w:rsidR="006037D3" w:rsidRDefault="00977A32" w:rsidP="00F42359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inline distT="0" distB="0" distL="0" distR="0" wp14:anchorId="1C932AD9" wp14:editId="0CEBE6F8">
                <wp:extent cx="6120130" cy="828675"/>
                <wp:effectExtent l="19050" t="19050" r="13970" b="28575"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828675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F3270" w14:textId="0D446C8F" w:rsidR="005E2A44" w:rsidRPr="006037D3" w:rsidRDefault="005E2A44" w:rsidP="005E2A44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Studier </w:t>
                            </w: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af screeningskoloskopier </w:t>
                            </w: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har vist at borgere </w:t>
                            </w: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der undersøges </w:t>
                            </w: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>af koloskopører med lav ADR har øget risiko for postkoloskopi kolorektalcancer (PCCRC).</w:t>
                            </w:r>
                          </w:p>
                          <w:p w14:paraId="0233CBBD" w14:textId="2C52335C" w:rsidR="006037D3" w:rsidRPr="005E2A44" w:rsidRDefault="006037D3" w:rsidP="000C1C47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5E2A44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>Studierne udført på patienter hvor koloskopi var den primære undersøgelse, har vist at kritiske ADR i denne sammenhæng er 2</w:t>
                            </w:r>
                            <w:r w:rsidR="005E2A44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>5</w:t>
                            </w:r>
                            <w:r w:rsidRPr="005E2A44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%. (1). Det er i denne gruppe estimeret, at en øgning af ADR med 1% nedsætter PCCRC 3% (2).</w:t>
                            </w:r>
                          </w:p>
                          <w:p w14:paraId="5685D562" w14:textId="77777777" w:rsidR="006037D3" w:rsidRPr="006037D3" w:rsidRDefault="006037D3" w:rsidP="006037D3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ADR/PDR er meget forskellig fra koloskopør til koloskopør. </w:t>
                            </w:r>
                          </w:p>
                          <w:p w14:paraId="2AD3320B" w14:textId="279C28C6" w:rsidR="006037D3" w:rsidRPr="006037D3" w:rsidRDefault="006037D3" w:rsidP="006037D3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>Der er evidens for, at detektion, korrekt polypektomi samt kontrolkoloskopi med veldefinerede intervaller reducerer incidens af kolorektalcancer(3)</w:t>
                            </w:r>
                          </w:p>
                          <w:p w14:paraId="45BEC92A" w14:textId="7BA900CB" w:rsidR="006037D3" w:rsidRPr="006037D3" w:rsidRDefault="006037D3" w:rsidP="006037D3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</w:rPr>
                              <w:t xml:space="preserve">1. Michal F Kaminski et al. </w:t>
                            </w: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  <w:t>Increased rate of Adenoma Detection Associates with Reduced Risk of colorectal cancer and Death. Gastrontrology 2017 Jul; 153(1) 98 - 105</w:t>
                            </w:r>
                          </w:p>
                          <w:p w14:paraId="43383A48" w14:textId="77777777" w:rsidR="006037D3" w:rsidRPr="006037D3" w:rsidRDefault="006037D3" w:rsidP="006037D3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  <w:t>2. Douglas A Corley et al. Adenoma Detection Rate and the Risk of colorectal Cancer and Death. N Engl J Med 2014 Apr.3;370(14)1298 -306</w:t>
                            </w:r>
                          </w:p>
                          <w:p w14:paraId="30D9E06D" w14:textId="0E3F77B2" w:rsidR="00977A32" w:rsidRPr="00E94A17" w:rsidRDefault="006037D3" w:rsidP="00977A32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037D3"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  <w:t xml:space="preserve">3.Zauber AG et al. Colonoscopic polypectomy and long term prevention of colorectal – cancer deaths. </w:t>
                            </w:r>
                            <w:r w:rsidRPr="00E94A17">
                              <w:rPr>
                                <w:rFonts w:ascii="Century Gothic" w:hAnsi="Century Gothic"/>
                                <w:color w:val="0D0D0D" w:themeColor="text1" w:themeTint="F2"/>
                                <w:sz w:val="16"/>
                                <w:szCs w:val="16"/>
                                <w:lang w:val="en-US"/>
                              </w:rPr>
                              <w:t>N Engl J Med. 2012;366:687 - 696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32AD9" id="Rektangel 3" o:spid="_x0000_s1026" style="width:481.9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XQkAIAAJMFAAAOAAAAZHJzL2Uyb0RvYy54bWysVMFu2zAMvQ/YPwi6r3aytkuDOkXWJsOA&#10;oi3WDj0rshQbkEVNUmJnXz9Ksp2uK3YY5oNMSeQj+UTy8qprFNkL62rQBZ2c5JQIzaGs9bag35/W&#10;H2aUOM90yRRoUdCDcPRq8f7dZWvmYgoVqFJYgiDazVtT0Mp7M88yxyvRMHcCRmi8lGAb5nFrt1lp&#10;WYvojcqmeX6etWBLY4EL5/D0Jl3SRcSXUnB/L6UTnqiCYmw+rjaum7Bmi0s231pmqpr3YbB/iKJh&#10;tUanI9QN84zsbP0HVFNzCw6kP+HQZCBlzUXMAbOZ5K+yeayYETEXJMeZkSb3/2D53f7RPFikoTVu&#10;7lAMWXTSNuGP8ZEuknUYyRKdJxwPzycY8UfklOPdbDo7/3QW2MyO1sY6/0VAQ4JQUIuPETli+1vn&#10;k+qgEpw5UHW5rpWKG7vdXCtL9gwfbrVefV7Ft0L039SUJm1Bp7MzdP53jDxfzi5WfYQvMBBRaQz7&#10;mH6U/EGJAKj0NyFJXWLC0+QhVKYYQ2OcC+0n6apipUgRn+X4Dc4Gi0hOBAzIEjMdsXuAQTOBDNiJ&#10;ql4/mIpY2KNx/rfAkvFoET2D9qNxU2uwbwEozKr3nPQHkhI1gSXfbTpUCeIGysODJRZShznD1zW+&#10;+i1z/oFZbCksFBwT/h4XqQAfDXqJkgrsz7fOgz5WOt5S0mKLFtT92DErKFFfNfbAxeT0NPR03KBg&#10;X55uhlO9a64Bi2iCg8jwKAZdrwZRWmiecYosgze8Ypqjz4L6Qbz2aWDgFOJiuYxK2L2G+Vv9aHiA&#10;DrSGWn7qnpk1fcF7bJU7GJqYzV/VfdINls4sdx7WdWyKI5s94dj5sXL6KRVGy8t91DrO0sUvAAAA&#10;//8DAFBLAwQUAAYACAAAACEAYDB+SNwAAAAFAQAADwAAAGRycy9kb3ducmV2LnhtbEyPzWrDMBCE&#10;74W+g9hCbo3cmITUtRxKaUMJIZCkD6BY6x9irYykOM7bd9tLe1kYZpj9Jl+NthMD+tA6UvA0TUAg&#10;lc60VCv4On48LkGEqMnozhEquGGAVXF/l+vMuCvtcTjEWnAJhUwraGLsMylD2aDVYep6JPYq562O&#10;LH0tjddXLrednCXJQlrdEn9odI9vDZbnw8UqqJfR32ZplW6228/1Znfuh+p9rtTkYXx9ARFxjH9h&#10;+MFndCiY6eQuZILoFPCQ+HvZe16kPOPEoTSZgyxy+Z+++AYAAP//AwBQSwECLQAUAAYACAAAACEA&#10;toM4kv4AAADhAQAAEwAAAAAAAAAAAAAAAAAAAAAAW0NvbnRlbnRfVHlwZXNdLnhtbFBLAQItABQA&#10;BgAIAAAAIQA4/SH/1gAAAJQBAAALAAAAAAAAAAAAAAAAAC8BAABfcmVscy8ucmVsc1BLAQItABQA&#10;BgAIAAAAIQBdP4XQkAIAAJMFAAAOAAAAAAAAAAAAAAAAAC4CAABkcnMvZTJvRG9jLnhtbFBLAQIt&#10;ABQABgAIAAAAIQBgMH5I3AAAAAUBAAAPAAAAAAAAAAAAAAAAAOoEAABkcnMvZG93bnJldi54bWxQ&#10;SwUGAAAAAAQABADzAAAA8wUAAAAA&#10;" fillcolor="#efebe0" strokecolor="#00a89e" strokeweight="2.25pt">
                <v:textbox style="mso-fit-shape-to-text:t" inset=",0,,0">
                  <w:txbxContent>
                    <w:p w14:paraId="579F3270" w14:textId="0D446C8F" w:rsidR="005E2A44" w:rsidRPr="006037D3" w:rsidRDefault="005E2A44" w:rsidP="005E2A44">
                      <w:pPr>
                        <w:numPr>
                          <w:ilvl w:val="0"/>
                          <w:numId w:val="20"/>
                        </w:numP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 xml:space="preserve">Studier </w:t>
                      </w:r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 xml:space="preserve">af screeningskoloskopier </w:t>
                      </w: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 xml:space="preserve">har vist at borgere </w:t>
                      </w:r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 xml:space="preserve">der undersøges </w:t>
                      </w: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>af koloskopører med lav ADR har øget risiko for postkoloskopi kolorektalcancer (PCCRC).</w:t>
                      </w:r>
                    </w:p>
                    <w:p w14:paraId="0233CBBD" w14:textId="2C52335C" w:rsidR="006037D3" w:rsidRPr="005E2A44" w:rsidRDefault="006037D3" w:rsidP="000C1C47">
                      <w:pPr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5E2A44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>Studierne udført på patienter hvor koloskopi var den primære undersøgelse, har vist at kritiske ADR i denne sammenhæng er 2</w:t>
                      </w:r>
                      <w:r w:rsidR="005E2A44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>5</w:t>
                      </w:r>
                      <w:r w:rsidRPr="005E2A44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 xml:space="preserve"> %. (1). Det er i denne gruppe estimeret, at en øgning af ADR med 1% nedsætter PCCRC 3% (2).</w:t>
                      </w:r>
                    </w:p>
                    <w:p w14:paraId="5685D562" w14:textId="77777777" w:rsidR="006037D3" w:rsidRPr="006037D3" w:rsidRDefault="006037D3" w:rsidP="006037D3">
                      <w:pPr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 xml:space="preserve">ADR/PDR er meget forskellig fra koloskopør til koloskopør. </w:t>
                      </w:r>
                    </w:p>
                    <w:p w14:paraId="2AD3320B" w14:textId="279C28C6" w:rsidR="006037D3" w:rsidRPr="006037D3" w:rsidRDefault="006037D3" w:rsidP="006037D3">
                      <w:pPr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>Der er evidens for, at detektion, korrekt polypektomi samt kontrolkoloskopi med veldefinerede intervaller reducerer incidens af kolorektalcancer(3)</w:t>
                      </w:r>
                    </w:p>
                    <w:p w14:paraId="45BEC92A" w14:textId="7BA900CB" w:rsidR="006037D3" w:rsidRPr="006037D3" w:rsidRDefault="006037D3" w:rsidP="006037D3">
                      <w:pPr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</w:pP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</w:rPr>
                        <w:t xml:space="preserve">1. Michal F Kaminski et al. </w:t>
                      </w: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  <w:t>Increased rate of Adenoma Detection Associates with Reduced Risk of colorectal cancer and Death. Gastrontrology 2017 Jul; 153(1) 98 - 105</w:t>
                      </w:r>
                    </w:p>
                    <w:p w14:paraId="43383A48" w14:textId="77777777" w:rsidR="006037D3" w:rsidRPr="006037D3" w:rsidRDefault="006037D3" w:rsidP="006037D3">
                      <w:pPr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</w:pP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  <w:t>2. Douglas A Corley et al. Adenoma Detection Rate and the Risk of colorectal Cancer and Death. N Engl J Med 2014 Apr.3;370(14)1298 -306</w:t>
                      </w:r>
                    </w:p>
                    <w:p w14:paraId="30D9E06D" w14:textId="0E3F77B2" w:rsidR="00977A32" w:rsidRPr="00E94A17" w:rsidRDefault="006037D3" w:rsidP="00977A32">
                      <w:pPr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</w:pPr>
                      <w:r w:rsidRPr="006037D3"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  <w:t xml:space="preserve">3.Zauber AG et al. Colonoscopic polypectomy and long term prevention of colorectal – cancer deaths. </w:t>
                      </w:r>
                      <w:r w:rsidRPr="00E94A17">
                        <w:rPr>
                          <w:rFonts w:ascii="Century Gothic" w:hAnsi="Century Gothic"/>
                          <w:color w:val="0D0D0D" w:themeColor="text1" w:themeTint="F2"/>
                          <w:sz w:val="16"/>
                          <w:szCs w:val="16"/>
                          <w:lang w:val="en-US"/>
                        </w:rPr>
                        <w:t>N Engl J Med. 2012;366:687 - 696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9B2189D" w14:textId="5A4E624F" w:rsidR="000C5C69" w:rsidRDefault="00977A32" w:rsidP="00F42359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inline distT="0" distB="0" distL="0" distR="0" wp14:anchorId="087DED59" wp14:editId="4ED8BD9D">
                <wp:extent cx="6120130" cy="4029075"/>
                <wp:effectExtent l="19050" t="19050" r="13970" b="12700"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4029075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29A35" w14:textId="2FD8C780" w:rsidR="00977A32" w:rsidRPr="004C4F05" w:rsidRDefault="004C4F05" w:rsidP="004C4F0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4C4F05">
                              <w:rPr>
                                <w:rFonts w:ascii="Century Gothic" w:hAnsi="Century Gothic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Fjernelse af polypper</w:t>
                            </w:r>
                          </w:p>
                          <w:p w14:paraId="28397CDC" w14:textId="77777777" w:rsidR="008F6357" w:rsidRDefault="004C4F05" w:rsidP="004C4F0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4C4F05">
                              <w:rPr>
                                <w:noProof/>
                              </w:rPr>
                              <w:drawing>
                                <wp:inline distT="0" distB="0" distL="0" distR="0" wp14:anchorId="2A364B43" wp14:editId="73E1BE0C">
                                  <wp:extent cx="5036238" cy="3214688"/>
                                  <wp:effectExtent l="0" t="0" r="0" b="508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98" cy="3222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FA9F0F" w14:textId="53539A18" w:rsidR="004C4F05" w:rsidRPr="00FC6393" w:rsidRDefault="004C4F05" w:rsidP="008F6357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 w:rsidRPr="004C4F05">
                              <w:rPr>
                                <w:rFonts w:ascii="Century Gothic" w:hAnsi="Century Gothic"/>
                                <w:i/>
                                <w:iCs/>
                                <w:color w:val="0D0D0D" w:themeColor="text1" w:themeTint="F2"/>
                                <w:sz w:val="14"/>
                                <w:szCs w:val="14"/>
                              </w:rPr>
                              <w:t>ESGE – Europæiske selskab for Gastroenterologisk endoskopi, 2017:</w:t>
                            </w:r>
                            <w:r w:rsidR="008F6357" w:rsidRPr="008F6357">
                              <w:rPr>
                                <w:rFonts w:ascii="Century Gothic" w:hAnsi="Century Gothic"/>
                                <w:i/>
                                <w:iCs/>
                                <w:color w:val="0D0D0D" w:themeColor="text1" w:themeTint="F2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8" w:history="1">
                              <w:r w:rsidR="008F6357" w:rsidRPr="004C4F05">
                                <w:rPr>
                                  <w:rStyle w:val="Hyperlink"/>
                                  <w:rFonts w:ascii="Century Gothic" w:hAnsi="Century Gothic"/>
                                  <w:i/>
                                  <w:iCs/>
                                  <w:sz w:val="14"/>
                                  <w:szCs w:val="14"/>
                                </w:rPr>
                                <w:t>https://www.esge.com/assets/downloads/pdfs/guidelines/2017_s_0043_102569.pdf</w:t>
                              </w:r>
                            </w:hyperlink>
                            <w:r w:rsidRPr="004C4F05">
                              <w:rPr>
                                <w:rFonts w:ascii="Century Gothic" w:hAnsi="Century Gothic"/>
                                <w:i/>
                                <w:iCs/>
                                <w:color w:val="0D0D0D" w:themeColor="text1" w:themeTint="F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C6393">
                              <w:rPr>
                                <w:rFonts w:ascii="Century Gothic" w:hAnsi="Century Gothic"/>
                                <w:color w:val="0D0D0D" w:themeColor="text1" w:themeTint="F2"/>
                                <w:sz w:val="14"/>
                                <w:szCs w:val="14"/>
                              </w:rPr>
                              <w:t>(</w:t>
                            </w:r>
                            <w:bookmarkStart w:id="0" w:name="_Hlk167970672"/>
                            <w:r w:rsidR="00FC6393">
                              <w:rPr>
                                <w:rFonts w:ascii="Century Gothic" w:hAnsi="Century Gothic"/>
                                <w:color w:val="0D0D0D" w:themeColor="text1" w:themeTint="F2"/>
                                <w:sz w:val="14"/>
                                <w:szCs w:val="14"/>
                              </w:rPr>
                              <w:t>Ny revideret vejledning på vej fra ESGE 2024)</w:t>
                            </w:r>
                          </w:p>
                          <w:bookmarkEnd w:id="0"/>
                          <w:p w14:paraId="4961B166" w14:textId="77777777" w:rsidR="00FC6393" w:rsidRPr="004C4F05" w:rsidRDefault="00FC6393" w:rsidP="008F6357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</w:p>
                          <w:p w14:paraId="760E46D0" w14:textId="77777777" w:rsidR="004C4F05" w:rsidRPr="004C4F05" w:rsidRDefault="004C4F05" w:rsidP="004C4F05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DED59" id="Rektangel 2" o:spid="_x0000_s1027" style="width:481.9pt;height:3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jqlAIAAJsFAAAOAAAAZHJzL2Uyb0RvYy54bWysVFFP2zAQfp+0/2D5fSTtgEFFijpop0kI&#10;0GDi2XXsJpLj82y3SffrOdtJyhjiYVoenLN9993d57u7uOwaRXbCuhp0QSdHOSVCcyhrvSnoz8fV&#10;pzNKnGe6ZAq0KOheOHo5//jhojUzMYUKVCksQRDtZq0paOW9mWWZ45VomDsCIzReSrAN87i1m6y0&#10;rEX0RmXTPD/NWrClscCFc3h6nS7pPOJLKbi/k9IJT1RBMTYfVxvXdViz+QWbbSwzVc37MNg/RNGw&#10;WqPTEeqaeUa2tv4Lqqm5BQfSH3FoMpCy5iLmgNlM8lfZPFTMiJgLkuPMSJP7f7D8dvdg7i3S0Bo3&#10;cyiGLDppm/DH+EgXydqPZInOE46HpxOM+DNyyvHuOJ+e519OAp3ZwdxY578JaEgQCmrxNSJJbHfj&#10;fFIdVII3B6ouV7VScWM36ytlyY7hyy1Xy6/L+FiI/oea0qQt6PTsBJ2/j5Hni7PzZR/hCwxEVBrD&#10;PuQfJb9XIgAq/UNIUpeY8TR5CKUpxtAY50L7SbqqWClSxCc5foOzwSKSEwEDssRMR+weYNBMIAN2&#10;oqrXD6YiVvZonL8XWDIeLaJn0H40bmoN9i0AhVn1npP+QFKiJrDku3WH3GDjB81wsoZyf2+JhdRp&#10;zvBVjY9/w5y/ZxZbCwsGx4W/w0UqwLeDXqKkAvv7rfOgjxWPt5S02KoFdb+2zApK1HeNvXA+OT4O&#10;vR03KNiXp+vhVG+bK8BamuBAMjyKQderQZQWmiecJovgDa+Y5uizoH4Qr3waHDiNuFgsohJ2sWH+&#10;Rj8YHqADu6GkH7snZk1f9x5b5haGZmazV+WfdIOlhsXWg6xjbxzY7HnHCRALqJ9WYcS83Eetw0yd&#10;PwMAAP//AwBQSwMEFAAGAAgAAAAhAK1z//DZAAAABQEAAA8AAABkcnMvZG93bnJldi54bWxMj8FO&#10;wzAQRO9I/IO1SNyoA4UIQpwKIfUEl5b07sbb2BCvo9huw9+zcKGXkVazmnlTr2Y/iCNO0QVScLso&#10;QCB1wTjqFbQf65tHEDFpMnoIhAq+McKqubyodWXCiTZ43KZecAjFSiuwKY2VlLGz6HVchBGJvUOY&#10;vE58Tr00kz5xuB/kXVGU0mtH3GD1iK8Wu69t9grywRr3md9ti7u3nV9v2uxkodT11fzyDCLhnP6f&#10;4Ref0aFhpn3IZKIYFPCQ9KfsPZVLnrFXUC7vH0A2tTynb34AAAD//wMAUEsBAi0AFAAGAAgAAAAh&#10;ALaDOJL+AAAA4QEAABMAAAAAAAAAAAAAAAAAAAAAAFtDb250ZW50X1R5cGVzXS54bWxQSwECLQAU&#10;AAYACAAAACEAOP0h/9YAAACUAQAACwAAAAAAAAAAAAAAAAAvAQAAX3JlbHMvLnJlbHNQSwECLQAU&#10;AAYACAAAACEASpv46pQCAACbBQAADgAAAAAAAAAAAAAAAAAuAgAAZHJzL2Uyb0RvYy54bWxQSwEC&#10;LQAUAAYACAAAACEArXP/8NkAAAAFAQAADwAAAAAAAAAAAAAAAADuBAAAZHJzL2Rvd25yZXYueG1s&#10;UEsFBgAAAAAEAAQA8wAAAPQFAAAAAA==&#10;" fillcolor="#efebe0" strokecolor="#00a89e" strokeweight="2.25pt">
                <v:textbox inset=",0,,0">
                  <w:txbxContent>
                    <w:p w14:paraId="3E529A35" w14:textId="2FD8C780" w:rsidR="00977A32" w:rsidRPr="004C4F05" w:rsidRDefault="004C4F05" w:rsidP="004C4F0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4C4F05">
                        <w:rPr>
                          <w:rFonts w:ascii="Century Gothic" w:hAnsi="Century Gothic"/>
                          <w:b/>
                          <w:bCs/>
                          <w:color w:val="0D0D0D" w:themeColor="text1" w:themeTint="F2"/>
                          <w:sz w:val="18"/>
                          <w:szCs w:val="18"/>
                        </w:rPr>
                        <w:t>Fjernelse af polypper</w:t>
                      </w:r>
                    </w:p>
                    <w:p w14:paraId="28397CDC" w14:textId="77777777" w:rsidR="008F6357" w:rsidRDefault="004C4F05" w:rsidP="004C4F05">
                      <w:pPr>
                        <w:jc w:val="center"/>
                        <w:rPr>
                          <w:rFonts w:ascii="Century Gothic" w:hAnsi="Century Gothic"/>
                          <w:i/>
                          <w:iCs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4C4F05">
                        <w:rPr>
                          <w:noProof/>
                        </w:rPr>
                        <w:drawing>
                          <wp:inline distT="0" distB="0" distL="0" distR="0" wp14:anchorId="2A364B43" wp14:editId="73E1BE0C">
                            <wp:extent cx="5036238" cy="3214688"/>
                            <wp:effectExtent l="0" t="0" r="0" b="508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98" cy="3222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FA9F0F" w14:textId="53539A18" w:rsidR="004C4F05" w:rsidRPr="00FC6393" w:rsidRDefault="004C4F05" w:rsidP="008F6357">
                      <w:pPr>
                        <w:rPr>
                          <w:rFonts w:ascii="Century Gothic" w:hAnsi="Century Gothic"/>
                          <w:color w:val="0D0D0D" w:themeColor="text1" w:themeTint="F2"/>
                          <w:sz w:val="14"/>
                          <w:szCs w:val="14"/>
                        </w:rPr>
                      </w:pPr>
                      <w:r w:rsidRPr="004C4F05">
                        <w:rPr>
                          <w:rFonts w:ascii="Century Gothic" w:hAnsi="Century Gothic"/>
                          <w:i/>
                          <w:iCs/>
                          <w:color w:val="0D0D0D" w:themeColor="text1" w:themeTint="F2"/>
                          <w:sz w:val="14"/>
                          <w:szCs w:val="14"/>
                        </w:rPr>
                        <w:t>ESGE – Europæiske selskab for Gastroenterologisk endoskopi, 2017:</w:t>
                      </w:r>
                      <w:r w:rsidR="008F6357" w:rsidRPr="008F6357">
                        <w:rPr>
                          <w:rFonts w:ascii="Century Gothic" w:hAnsi="Century Gothic"/>
                          <w:i/>
                          <w:iCs/>
                          <w:color w:val="0D0D0D" w:themeColor="text1" w:themeTint="F2"/>
                          <w:sz w:val="14"/>
                          <w:szCs w:val="14"/>
                        </w:rPr>
                        <w:t xml:space="preserve"> </w:t>
                      </w:r>
                      <w:hyperlink r:id="rId10" w:history="1">
                        <w:r w:rsidR="008F6357" w:rsidRPr="004C4F05">
                          <w:rPr>
                            <w:rStyle w:val="Hyperlink"/>
                            <w:rFonts w:ascii="Century Gothic" w:hAnsi="Century Gothic"/>
                            <w:i/>
                            <w:iCs/>
                            <w:sz w:val="14"/>
                            <w:szCs w:val="14"/>
                          </w:rPr>
                          <w:t>https://www.esge.com/assets/downloads/pdfs/guidelines/2017_s_0043_102569.pdf</w:t>
                        </w:r>
                      </w:hyperlink>
                      <w:r w:rsidRPr="004C4F05">
                        <w:rPr>
                          <w:rFonts w:ascii="Century Gothic" w:hAnsi="Century Gothic"/>
                          <w:i/>
                          <w:iCs/>
                          <w:color w:val="0D0D0D" w:themeColor="text1" w:themeTint="F2"/>
                          <w:sz w:val="14"/>
                          <w:szCs w:val="14"/>
                        </w:rPr>
                        <w:t xml:space="preserve"> </w:t>
                      </w:r>
                      <w:r w:rsidR="00FC6393">
                        <w:rPr>
                          <w:rFonts w:ascii="Century Gothic" w:hAnsi="Century Gothic"/>
                          <w:color w:val="0D0D0D" w:themeColor="text1" w:themeTint="F2"/>
                          <w:sz w:val="14"/>
                          <w:szCs w:val="14"/>
                        </w:rPr>
                        <w:t>(</w:t>
                      </w:r>
                      <w:bookmarkStart w:id="1" w:name="_Hlk167970672"/>
                      <w:r w:rsidR="00FC6393">
                        <w:rPr>
                          <w:rFonts w:ascii="Century Gothic" w:hAnsi="Century Gothic"/>
                          <w:color w:val="0D0D0D" w:themeColor="text1" w:themeTint="F2"/>
                          <w:sz w:val="14"/>
                          <w:szCs w:val="14"/>
                        </w:rPr>
                        <w:t>Ny revideret vejledning på vej fra ESGE 2024)</w:t>
                      </w:r>
                    </w:p>
                    <w:bookmarkEnd w:id="1"/>
                    <w:p w14:paraId="4961B166" w14:textId="77777777" w:rsidR="00FC6393" w:rsidRPr="004C4F05" w:rsidRDefault="00FC6393" w:rsidP="008F6357">
                      <w:pPr>
                        <w:rPr>
                          <w:rFonts w:ascii="Century Gothic" w:hAnsi="Century Gothic"/>
                          <w:i/>
                          <w:iCs/>
                          <w:color w:val="0D0D0D" w:themeColor="text1" w:themeTint="F2"/>
                          <w:sz w:val="14"/>
                          <w:szCs w:val="14"/>
                        </w:rPr>
                      </w:pPr>
                    </w:p>
                    <w:p w14:paraId="760E46D0" w14:textId="77777777" w:rsidR="004C4F05" w:rsidRPr="004C4F05" w:rsidRDefault="004C4F05" w:rsidP="004C4F05">
                      <w:pPr>
                        <w:rPr>
                          <w:rFonts w:ascii="Century Gothic" w:hAnsi="Century Gothic"/>
                          <w:i/>
                          <w:iCs/>
                          <w:color w:val="0D0D0D" w:themeColor="text1" w:themeTint="F2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9B94882" w14:textId="4FC62275" w:rsidR="00977A32" w:rsidRDefault="00292C34" w:rsidP="00F42359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inline distT="0" distB="0" distL="0" distR="0" wp14:anchorId="7F24D07F" wp14:editId="211A3906">
                <wp:extent cx="6120130" cy="4167187"/>
                <wp:effectExtent l="19050" t="19050" r="13970" b="24130"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4167187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 cap="flat" cmpd="sng" algn="ctr">
                          <a:solidFill>
                            <a:srgbClr val="00A8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862BB" w14:textId="23C5FCD4" w:rsidR="00292C34" w:rsidRPr="004C4F05" w:rsidRDefault="004C4F05" w:rsidP="00292C3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4C4F05">
                              <w:rPr>
                                <w:rFonts w:ascii="Century Gothic" w:hAnsi="Century Gothic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Kontrol af polypper</w:t>
                            </w:r>
                          </w:p>
                          <w:p w14:paraId="357005E5" w14:textId="77777777" w:rsidR="008F6357" w:rsidRDefault="004C4F05" w:rsidP="008F6357">
                            <w:pPr>
                              <w:jc w:val="center"/>
                              <w:rPr>
                                <w:rFonts w:ascii="Century Gothic" w:hAnsi="Century Gothic"/>
                                <w:color w:val="0D0D0D" w:themeColor="text1" w:themeTint="F2"/>
                                <w:sz w:val="14"/>
                                <w:szCs w:val="14"/>
                              </w:rPr>
                            </w:pPr>
                            <w:r w:rsidRPr="004C4F05">
                              <w:rPr>
                                <w:noProof/>
                              </w:rPr>
                              <w:drawing>
                                <wp:inline distT="0" distB="0" distL="0" distR="0" wp14:anchorId="5DD0901E" wp14:editId="7180AA1D">
                                  <wp:extent cx="4588770" cy="3224212"/>
                                  <wp:effectExtent l="0" t="0" r="2540" b="0"/>
                                  <wp:docPr id="7" name="Bille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5718" cy="3250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8E443D" w14:textId="38051128" w:rsidR="004C4F05" w:rsidRPr="008F6357" w:rsidRDefault="008F6357" w:rsidP="008F6357">
                            <w:pP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8F6357">
                              <w:rPr>
                                <w:rFonts w:ascii="Century Gothic" w:hAnsi="Century Gothic"/>
                                <w:color w:val="0D0D0D" w:themeColor="text1" w:themeTint="F2"/>
                                <w:sz w:val="14"/>
                                <w:szCs w:val="14"/>
                              </w:rPr>
                              <w:t>Screenings- og adenomkrontrol program for tyk- og endetarmskræft - guideline for koloskopi og patologi, 2014:</w:t>
                            </w:r>
                            <w:r w:rsidRPr="008F6357">
                              <w:rPr>
                                <w:rFonts w:ascii="Century Gothic" w:hAnsi="Century Gothic"/>
                                <w:color w:val="0D0D0D" w:themeColor="text1" w:themeTint="F2"/>
                                <w:sz w:val="14"/>
                                <w:szCs w:val="14"/>
                              </w:rPr>
                              <w:br/>
                            </w:r>
                            <w:hyperlink r:id="rId12" w:history="1">
                              <w:r w:rsidRPr="008F6357">
                                <w:rPr>
                                  <w:rStyle w:val="Hyperlink"/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>https://danskpatologi.org/wp-content/uploads/2016/02/Screenings-og-adenomkontrol-program-tyk-og-endtarmskr%C3%A6ft.pdf</w:t>
                              </w:r>
                            </w:hyperlink>
                            <w:r w:rsidRPr="008F6357">
                              <w:rPr>
                                <w:rFonts w:ascii="Century Gothic" w:hAnsi="Century Gothic"/>
                                <w:color w:val="0D0D0D" w:themeColor="text1" w:themeTint="F2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24D07F" id="Rektangel 6" o:spid="_x0000_s1028" style="width:481.9pt;height:32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koZgIAANQEAAAOAAAAZHJzL2Uyb0RvYy54bWysVMlu2zAQvRfoPxC8N5LcLI4ROXATuygQ&#10;JAGSImeaIi0C3DqkLaVf3yElx1l6KuoDPZx9Ht/o4rI3muwEBOVsTaujkhJhuWuU3dT05+Pqy5SS&#10;EJltmHZW1PRZBHo5//zpovMzMXGt040AgklsmHW+pm2MflYUgbfCsHDkvLBolA4Mi3iFTdEA6zC7&#10;0cWkLE+LzkHjwXERAmqvByOd5/xSCh7vpAwiEl1T7C3mE/K5Tmcxv2CzDTDfKj62wf6hC8OUxaIv&#10;qa5ZZGQL6kMqozi44GQ84s4UTkrFRZ4Bp6nKd9M8tMyLPAuCE/wLTOH/peW3uwd/DwhD58MsoJim&#10;6CWY9I/9kT6D9fwClugj4ag8rbDjr4gpR9txdXpWTc8SnMUh3EOI34UzJAk1BXyNDBLb3YQ4uO5d&#10;UrXgtGpWSut8gc36SgPZMXy55Wr5bZkfC7O/cdOWdDWdTE/OTrAThgySmkUUjW9qGuyGEqY3SE0e&#10;Idd+Ex1eFynLxfR8OY7wxi01ec1COzSTTQNxjIrIXq1MTadl+o3R2qYRRObfOOoB3iTFft0ThR1O&#10;UkTSrF3zfA8E3EDR4PlKYdkbFuI9A+QkIo17Fu/wkNrh0G6UKGkd/P6bPvkjVdBKSYccR0B+bRkI&#10;SvQPiyQ6r46P01LkCwrwWrvea+3WXDl8hAo32fMsJt+o96IEZ55wDRepGpqY5VizpvgMg3gVh43D&#10;NeZischOSH/P4o198DylTnglmB/7JwZ+JExErt26/Raw2TveDL4p0rrFNjqpMqkOaCIZ0wVXJ9Ny&#10;XPO0m6/v2evwMZr/AQAA//8DAFBLAwQUAAYACAAAACEArIsyhtkAAAAFAQAADwAAAGRycy9kb3du&#10;cmV2LnhtbEyPwU7DMBBE70j8g7VI3KjTIiIIcSqE1BNcWtK7G29j03gdxXYb/p6FC1xGWs1q5k29&#10;nv0gzjhFF0jBclGAQOqCcdQraD82d48gYtJk9BAIFXxhhHVzfVXryoQLbfG8S73gEIqVVmBTGisp&#10;Y2fR67gIIxJ7xzB5nficemkmfeFwP8hVUZTSa0fcYPWIrxa70y57BflojfvM77bF/dveb7ZtdrJQ&#10;6vZmfnkGkXBOf8/wg8/o0DDTIWQyUQwKeEj6VfaeynuecVBQPpQrkE0t/9M33wAAAP//AwBQSwEC&#10;LQAUAAYACAAAACEAtoM4kv4AAADhAQAAEwAAAAAAAAAAAAAAAAAAAAAAW0NvbnRlbnRfVHlwZXNd&#10;LnhtbFBLAQItABQABgAIAAAAIQA4/SH/1gAAAJQBAAALAAAAAAAAAAAAAAAAAC8BAABfcmVscy8u&#10;cmVsc1BLAQItABQABgAIAAAAIQDzzQkoZgIAANQEAAAOAAAAAAAAAAAAAAAAAC4CAABkcnMvZTJv&#10;RG9jLnhtbFBLAQItABQABgAIAAAAIQCsizKG2QAAAAUBAAAPAAAAAAAAAAAAAAAAAMAEAABkcnMv&#10;ZG93bnJldi54bWxQSwUGAAAAAAQABADzAAAAxgUAAAAA&#10;" fillcolor="#efebe0" strokecolor="#00a89e" strokeweight="2.25pt">
                <v:textbox inset=",0,,0">
                  <w:txbxContent>
                    <w:p w14:paraId="160862BB" w14:textId="23C5FCD4" w:rsidR="00292C34" w:rsidRPr="004C4F05" w:rsidRDefault="004C4F05" w:rsidP="00292C3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4C4F05">
                        <w:rPr>
                          <w:rFonts w:ascii="Century Gothic" w:hAnsi="Century Gothic"/>
                          <w:b/>
                          <w:bCs/>
                          <w:color w:val="0D0D0D" w:themeColor="text1" w:themeTint="F2"/>
                          <w:sz w:val="18"/>
                          <w:szCs w:val="18"/>
                        </w:rPr>
                        <w:t>Kontrol af polypper</w:t>
                      </w:r>
                    </w:p>
                    <w:p w14:paraId="357005E5" w14:textId="77777777" w:rsidR="008F6357" w:rsidRDefault="004C4F05" w:rsidP="008F6357">
                      <w:pPr>
                        <w:jc w:val="center"/>
                        <w:rPr>
                          <w:rFonts w:ascii="Century Gothic" w:hAnsi="Century Gothic"/>
                          <w:color w:val="0D0D0D" w:themeColor="text1" w:themeTint="F2"/>
                          <w:sz w:val="14"/>
                          <w:szCs w:val="14"/>
                        </w:rPr>
                      </w:pPr>
                      <w:r w:rsidRPr="004C4F05">
                        <w:rPr>
                          <w:noProof/>
                        </w:rPr>
                        <w:drawing>
                          <wp:inline distT="0" distB="0" distL="0" distR="0" wp14:anchorId="5DD0901E" wp14:editId="7180AA1D">
                            <wp:extent cx="4588770" cy="3224212"/>
                            <wp:effectExtent l="0" t="0" r="2540" b="0"/>
                            <wp:docPr id="7" name="Bille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5718" cy="3250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8E443D" w14:textId="38051128" w:rsidR="004C4F05" w:rsidRPr="008F6357" w:rsidRDefault="008F6357" w:rsidP="008F6357">
                      <w:pP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8F6357">
                        <w:rPr>
                          <w:rFonts w:ascii="Century Gothic" w:hAnsi="Century Gothic"/>
                          <w:color w:val="0D0D0D" w:themeColor="text1" w:themeTint="F2"/>
                          <w:sz w:val="14"/>
                          <w:szCs w:val="14"/>
                        </w:rPr>
                        <w:t>Screenings- og adenomkrontrol program for tyk- og endetarmskræft - guideline for koloskopi og patologi, 2014:</w:t>
                      </w:r>
                      <w:r w:rsidRPr="008F6357">
                        <w:rPr>
                          <w:rFonts w:ascii="Century Gothic" w:hAnsi="Century Gothic"/>
                          <w:color w:val="0D0D0D" w:themeColor="text1" w:themeTint="F2"/>
                          <w:sz w:val="14"/>
                          <w:szCs w:val="14"/>
                        </w:rPr>
                        <w:br/>
                      </w:r>
                      <w:hyperlink r:id="rId14" w:history="1">
                        <w:r w:rsidRPr="008F6357">
                          <w:rPr>
                            <w:rStyle w:val="Hyperlink"/>
                            <w:rFonts w:ascii="Century Gothic" w:hAnsi="Century Gothic"/>
                            <w:sz w:val="14"/>
                            <w:szCs w:val="14"/>
                          </w:rPr>
                          <w:t>https://danskpatologi.org/wp-content/uploads/2016/02/Screenings-og-adenomkontrol-program-tyk-og-endtarmskr%C3%A6ft.pdf</w:t>
                        </w:r>
                      </w:hyperlink>
                      <w:r w:rsidRPr="008F6357">
                        <w:rPr>
                          <w:rFonts w:ascii="Century Gothic" w:hAnsi="Century Gothic"/>
                          <w:color w:val="0D0D0D" w:themeColor="text1" w:themeTint="F2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BA24FE9" w14:textId="421D7706" w:rsidR="00DB568A" w:rsidRDefault="00DB568A" w:rsidP="00DB568A">
      <w:pPr>
        <w:rPr>
          <w:rFonts w:ascii="Century Gothic" w:hAnsi="Century Gothic"/>
          <w:b/>
          <w:bCs/>
        </w:rPr>
      </w:pPr>
      <w:r w:rsidRPr="003C6F85">
        <w:rPr>
          <w:rFonts w:ascii="Century Gothic" w:hAnsi="Century Gothic"/>
          <w:b/>
          <w:bCs/>
        </w:rPr>
        <w:lastRenderedPageBreak/>
        <w:t>Data</w:t>
      </w:r>
      <w:r w:rsidR="006407A7">
        <w:rPr>
          <w:rFonts w:ascii="Century Gothic" w:hAnsi="Century Gothic"/>
          <w:b/>
          <w:bCs/>
        </w:rPr>
        <w:t xml:space="preserve"> og forberedelse</w:t>
      </w:r>
    </w:p>
    <w:p w14:paraId="17356E3B" w14:textId="0B5A042D" w:rsidR="006037D3" w:rsidRDefault="006037D3" w:rsidP="00DB568A">
      <w:pPr>
        <w:rPr>
          <w:rFonts w:ascii="Century Gothic" w:hAnsi="Century Gothic"/>
          <w:sz w:val="18"/>
          <w:szCs w:val="18"/>
        </w:rPr>
      </w:pPr>
      <w:r w:rsidRPr="006166C1">
        <w:rPr>
          <w:rFonts w:ascii="Century Gothic" w:hAnsi="Century Gothic"/>
          <w:sz w:val="18"/>
          <w:szCs w:val="18"/>
        </w:rPr>
        <w:t xml:space="preserve">Som forberedelse til klyngemødet undersøger du din egen </w:t>
      </w:r>
      <w:bookmarkStart w:id="1" w:name="_Hlk167967409"/>
      <w:r w:rsidR="00A96044">
        <w:rPr>
          <w:rFonts w:ascii="Century Gothic" w:hAnsi="Century Gothic"/>
          <w:sz w:val="18"/>
          <w:szCs w:val="18"/>
        </w:rPr>
        <w:t>p</w:t>
      </w:r>
      <w:r w:rsidR="00A96044" w:rsidRPr="00A96044">
        <w:rPr>
          <w:rFonts w:ascii="Century Gothic" w:hAnsi="Century Gothic"/>
          <w:sz w:val="18"/>
          <w:szCs w:val="18"/>
        </w:rPr>
        <w:t>olypektomi-aktivitet</w:t>
      </w:r>
      <w:r w:rsidR="00A96044">
        <w:rPr>
          <w:rFonts w:ascii="Century Gothic" w:hAnsi="Century Gothic"/>
          <w:sz w:val="18"/>
          <w:szCs w:val="18"/>
        </w:rPr>
        <w:t xml:space="preserve"> </w:t>
      </w:r>
      <w:bookmarkEnd w:id="1"/>
      <w:r w:rsidR="00786737">
        <w:rPr>
          <w:rFonts w:ascii="Century Gothic" w:hAnsi="Century Gothic"/>
          <w:sz w:val="18"/>
          <w:szCs w:val="18"/>
        </w:rPr>
        <w:t xml:space="preserve">i din kontrolstatistik. Find kontrolstatistikken på Praksis- og Afregningsportalen på Sundhed.dk. </w:t>
      </w:r>
      <w:r w:rsidR="004C4F05" w:rsidRPr="006166C1">
        <w:rPr>
          <w:rFonts w:ascii="Century Gothic" w:hAnsi="Century Gothic"/>
          <w:sz w:val="18"/>
          <w:szCs w:val="18"/>
          <w:highlight w:val="yellow"/>
        </w:rPr>
        <w:t xml:space="preserve"> </w:t>
      </w:r>
    </w:p>
    <w:p w14:paraId="6149C63F" w14:textId="4AF8C235" w:rsidR="00786737" w:rsidRPr="006166C1" w:rsidRDefault="0091635D" w:rsidP="00DB568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Kig på den nyeste årsopgørelse</w:t>
      </w:r>
    </w:p>
    <w:p w14:paraId="750D7170" w14:textId="7C8C8094" w:rsidR="00C233B6" w:rsidRPr="005E2A44" w:rsidRDefault="00C233B6" w:rsidP="005E2A44">
      <w:pPr>
        <w:rPr>
          <w:rFonts w:ascii="Century Gothic" w:hAnsi="Century Gothic"/>
          <w:sz w:val="18"/>
          <w:szCs w:val="18"/>
        </w:rPr>
      </w:pPr>
      <w:r w:rsidRPr="005E2A44">
        <w:rPr>
          <w:rFonts w:ascii="Century Gothic" w:hAnsi="Century Gothic"/>
          <w:sz w:val="18"/>
          <w:szCs w:val="18"/>
        </w:rPr>
        <w:t>Total antal koloskopier de seneste 12 måneder</w:t>
      </w:r>
      <w:r w:rsidR="003E7D6A" w:rsidRPr="005E2A44">
        <w:rPr>
          <w:rFonts w:ascii="Century Gothic" w:hAnsi="Century Gothic"/>
          <w:sz w:val="18"/>
          <w:szCs w:val="18"/>
        </w:rPr>
        <w:t xml:space="preserve"> fås</w:t>
      </w:r>
      <w:r w:rsidR="001A634D" w:rsidRPr="005E2A44">
        <w:rPr>
          <w:rFonts w:ascii="Century Gothic" w:hAnsi="Century Gothic"/>
          <w:sz w:val="18"/>
          <w:szCs w:val="18"/>
        </w:rPr>
        <w:t xml:space="preserve"> ved at opgøre summen af følgende ydelser</w:t>
      </w:r>
      <w:r w:rsidRPr="005E2A44">
        <w:rPr>
          <w:rFonts w:ascii="Century Gothic" w:hAnsi="Century Gothic"/>
          <w:sz w:val="18"/>
          <w:szCs w:val="18"/>
        </w:rPr>
        <w:t>:</w:t>
      </w:r>
    </w:p>
    <w:p w14:paraId="3C5ABA00" w14:textId="7F149875" w:rsidR="001A634D" w:rsidRDefault="001A634D" w:rsidP="00C55FD7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2307 Koloskopi</w:t>
      </w:r>
    </w:p>
    <w:p w14:paraId="18F1BF37" w14:textId="7798A4EC" w:rsidR="001A634D" w:rsidRDefault="001A634D" w:rsidP="00C55FD7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 xml:space="preserve">2308 Sigmoideoskopi </w:t>
      </w:r>
      <w:r w:rsidR="005F0F1E">
        <w:rPr>
          <w:rFonts w:ascii="Century Gothic" w:hAnsi="Century Gothic"/>
          <w:i/>
          <w:iCs/>
          <w:sz w:val="18"/>
          <w:szCs w:val="18"/>
        </w:rPr>
        <w:br/>
      </w:r>
    </w:p>
    <w:p w14:paraId="3FDCC342" w14:textId="38CA7ED2" w:rsidR="006037D3" w:rsidRDefault="001A634D" w:rsidP="00C55FD7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5221 koloskopi, i</w:t>
      </w:r>
      <w:r w:rsidR="00950F75">
        <w:rPr>
          <w:rFonts w:ascii="Century Gothic" w:hAnsi="Century Gothic"/>
          <w:i/>
          <w:iCs/>
          <w:sz w:val="18"/>
          <w:szCs w:val="18"/>
        </w:rPr>
        <w:t>ht</w:t>
      </w:r>
      <w:r>
        <w:rPr>
          <w:rFonts w:ascii="Century Gothic" w:hAnsi="Century Gothic"/>
          <w:i/>
          <w:iCs/>
          <w:sz w:val="18"/>
          <w:szCs w:val="18"/>
        </w:rPr>
        <w:t>. aftale i Region H</w:t>
      </w:r>
    </w:p>
    <w:p w14:paraId="2DFFEE57" w14:textId="06CFB767" w:rsidR="00950F75" w:rsidRDefault="00950F75" w:rsidP="00950F75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5247 koloskopi, iht. aftale i Region H</w:t>
      </w:r>
    </w:p>
    <w:p w14:paraId="1C381164" w14:textId="5E6474FC" w:rsidR="00950F75" w:rsidRDefault="00950F75" w:rsidP="00C55FD7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9308 Koloskopi</w:t>
      </w:r>
      <w:r w:rsidR="005F0F1E">
        <w:rPr>
          <w:rFonts w:ascii="Century Gothic" w:hAnsi="Century Gothic"/>
          <w:i/>
          <w:iCs/>
          <w:sz w:val="18"/>
          <w:szCs w:val="18"/>
        </w:rPr>
        <w:t>,</w:t>
      </w:r>
      <w:r>
        <w:rPr>
          <w:rFonts w:ascii="Century Gothic" w:hAnsi="Century Gothic"/>
          <w:i/>
          <w:iCs/>
          <w:sz w:val="18"/>
          <w:szCs w:val="18"/>
        </w:rPr>
        <w:t xml:space="preserve"> iht. aftale om udlægning af sygehuspatienter til speciallægepraksis</w:t>
      </w:r>
    </w:p>
    <w:p w14:paraId="007BB58E" w14:textId="6603B72B" w:rsidR="001A634D" w:rsidRPr="00C55FD7" w:rsidRDefault="001A634D" w:rsidP="00950F75">
      <w:pPr>
        <w:pStyle w:val="Listeafsnit"/>
        <w:ind w:left="1440"/>
        <w:rPr>
          <w:rFonts w:ascii="Century Gothic" w:hAnsi="Century Gothic"/>
          <w:i/>
          <w:iCs/>
          <w:sz w:val="18"/>
          <w:szCs w:val="18"/>
        </w:rPr>
      </w:pPr>
    </w:p>
    <w:p w14:paraId="6F41CDAC" w14:textId="2707A9EB" w:rsidR="006037D3" w:rsidRPr="005E2A44" w:rsidRDefault="006037D3" w:rsidP="005E2A44">
      <w:pPr>
        <w:rPr>
          <w:rFonts w:ascii="Century Gothic" w:hAnsi="Century Gothic"/>
          <w:sz w:val="18"/>
          <w:szCs w:val="18"/>
        </w:rPr>
      </w:pPr>
      <w:r w:rsidRPr="005E2A44">
        <w:rPr>
          <w:rFonts w:ascii="Century Gothic" w:hAnsi="Century Gothic"/>
          <w:sz w:val="18"/>
          <w:szCs w:val="18"/>
        </w:rPr>
        <w:t xml:space="preserve">Total antal </w:t>
      </w:r>
      <w:r w:rsidR="001A634D" w:rsidRPr="005E2A44">
        <w:rPr>
          <w:rFonts w:ascii="Century Gothic" w:hAnsi="Century Gothic"/>
          <w:sz w:val="18"/>
          <w:szCs w:val="18"/>
        </w:rPr>
        <w:t xml:space="preserve">fjernede </w:t>
      </w:r>
      <w:r w:rsidRPr="005E2A44">
        <w:rPr>
          <w:rFonts w:ascii="Century Gothic" w:hAnsi="Century Gothic"/>
          <w:sz w:val="18"/>
          <w:szCs w:val="18"/>
        </w:rPr>
        <w:t>polypper de seneste 12 måneder</w:t>
      </w:r>
      <w:r w:rsidR="001A634D" w:rsidRPr="005E2A44">
        <w:rPr>
          <w:rFonts w:ascii="Century Gothic" w:hAnsi="Century Gothic"/>
          <w:sz w:val="18"/>
          <w:szCs w:val="18"/>
        </w:rPr>
        <w:t xml:space="preserve"> </w:t>
      </w:r>
      <w:r w:rsidR="003E7D6A" w:rsidRPr="005E2A44">
        <w:rPr>
          <w:rFonts w:ascii="Century Gothic" w:hAnsi="Century Gothic"/>
          <w:sz w:val="18"/>
          <w:szCs w:val="18"/>
        </w:rPr>
        <w:t xml:space="preserve">fås </w:t>
      </w:r>
      <w:r w:rsidR="001A634D" w:rsidRPr="005E2A44">
        <w:rPr>
          <w:rFonts w:ascii="Century Gothic" w:hAnsi="Century Gothic"/>
          <w:sz w:val="18"/>
          <w:szCs w:val="18"/>
        </w:rPr>
        <w:t>ved at opgøre summen</w:t>
      </w:r>
      <w:r w:rsidR="00950F75" w:rsidRPr="005E2A44">
        <w:rPr>
          <w:rFonts w:ascii="Century Gothic" w:hAnsi="Century Gothic"/>
          <w:sz w:val="18"/>
          <w:szCs w:val="18"/>
        </w:rPr>
        <w:t xml:space="preserve"> af følgende ydelser:</w:t>
      </w:r>
    </w:p>
    <w:p w14:paraId="4E3C7B77" w14:textId="677D89B7" w:rsidR="00C55FD7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3152 Fjernelse af polyp i endetarm</w:t>
      </w:r>
    </w:p>
    <w:p w14:paraId="1CD677CE" w14:textId="6DDBB16B" w:rsid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3153 Fjernelse af polyp i tyktarm</w:t>
      </w:r>
    </w:p>
    <w:p w14:paraId="43AA44D8" w14:textId="4E5D8272" w:rsid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3252 Fjernelse af polyp, rectum, føl</w:t>
      </w:r>
      <w:r w:rsidR="00FC6393">
        <w:rPr>
          <w:rFonts w:ascii="Century Gothic" w:hAnsi="Century Gothic"/>
          <w:i/>
          <w:iCs/>
          <w:sz w:val="18"/>
          <w:szCs w:val="18"/>
        </w:rPr>
        <w:t>g</w:t>
      </w:r>
      <w:r>
        <w:rPr>
          <w:rFonts w:ascii="Century Gothic" w:hAnsi="Century Gothic"/>
          <w:i/>
          <w:iCs/>
          <w:sz w:val="18"/>
          <w:szCs w:val="18"/>
        </w:rPr>
        <w:t>ende operation</w:t>
      </w:r>
    </w:p>
    <w:p w14:paraId="1080964B" w14:textId="35FBE20E" w:rsid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3253 Fjernelse af polyp, colon, følgende operation</w:t>
      </w:r>
      <w:r>
        <w:rPr>
          <w:rFonts w:ascii="Century Gothic" w:hAnsi="Century Gothic"/>
          <w:i/>
          <w:iCs/>
          <w:sz w:val="18"/>
          <w:szCs w:val="18"/>
        </w:rPr>
        <w:br/>
      </w:r>
    </w:p>
    <w:p w14:paraId="25FFE6F7" w14:textId="1CC1EDB3" w:rsid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5227 Fjernelse af polyp, rectum iht. aftale i Region H</w:t>
      </w:r>
    </w:p>
    <w:p w14:paraId="6B03395E" w14:textId="1A06E15D" w:rsid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5229 Fjernelse af polyp, colon iht. aftale i Region H</w:t>
      </w:r>
    </w:p>
    <w:p w14:paraId="4D76599C" w14:textId="7F65F64E" w:rsid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5230 Fjernelse af polyp, colon i samme kons iht. aftale i Region H</w:t>
      </w:r>
    </w:p>
    <w:p w14:paraId="6FDB25AD" w14:textId="04FCADEF" w:rsid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>5238 Fjernelse af polyp, rectum iht. aftale i Region H</w:t>
      </w:r>
    </w:p>
    <w:p w14:paraId="7275D204" w14:textId="7D4BC228" w:rsidR="005F0F1E" w:rsidRP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 w:rsidRPr="005F0F1E">
        <w:rPr>
          <w:rFonts w:ascii="Century Gothic" w:hAnsi="Century Gothic"/>
          <w:i/>
          <w:iCs/>
          <w:sz w:val="18"/>
          <w:szCs w:val="18"/>
        </w:rPr>
        <w:t>9153 Polyp i tyktarm</w:t>
      </w:r>
      <w:r>
        <w:rPr>
          <w:rFonts w:ascii="Century Gothic" w:hAnsi="Century Gothic"/>
          <w:i/>
          <w:iCs/>
          <w:sz w:val="18"/>
          <w:szCs w:val="18"/>
        </w:rPr>
        <w:t>,</w:t>
      </w:r>
      <w:r w:rsidRPr="005F0F1E">
        <w:rPr>
          <w:rFonts w:ascii="Century Gothic" w:hAnsi="Century Gothic"/>
          <w:i/>
          <w:iCs/>
          <w:sz w:val="18"/>
          <w:szCs w:val="18"/>
        </w:rPr>
        <w:t xml:space="preserve"> iht. aftale</w:t>
      </w:r>
      <w:r>
        <w:rPr>
          <w:rFonts w:ascii="Century Gothic" w:hAnsi="Century Gothic"/>
          <w:i/>
          <w:iCs/>
          <w:sz w:val="18"/>
          <w:szCs w:val="18"/>
        </w:rPr>
        <w:t xml:space="preserve"> om udlægning af sygehuspatienter til speciallægepraksis</w:t>
      </w:r>
    </w:p>
    <w:p w14:paraId="6C1B8A61" w14:textId="5CD9178B" w:rsidR="005F0F1E" w:rsidRPr="005F0F1E" w:rsidRDefault="005F0F1E" w:rsidP="005F0F1E">
      <w:pPr>
        <w:pStyle w:val="Listeafsnit"/>
        <w:numPr>
          <w:ilvl w:val="1"/>
          <w:numId w:val="47"/>
        </w:numPr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 xml:space="preserve">9253 Polyp tyktarm flg., </w:t>
      </w:r>
      <w:r w:rsidRPr="005F0F1E">
        <w:rPr>
          <w:rFonts w:ascii="Century Gothic" w:hAnsi="Century Gothic"/>
          <w:i/>
          <w:iCs/>
          <w:sz w:val="18"/>
          <w:szCs w:val="18"/>
        </w:rPr>
        <w:t>iht. aftale</w:t>
      </w:r>
      <w:r>
        <w:rPr>
          <w:rFonts w:ascii="Century Gothic" w:hAnsi="Century Gothic"/>
          <w:i/>
          <w:iCs/>
          <w:sz w:val="18"/>
          <w:szCs w:val="18"/>
        </w:rPr>
        <w:t xml:space="preserve"> om udlægning af sygehuspatienter til speciallægepraksis </w:t>
      </w:r>
    </w:p>
    <w:p w14:paraId="187C0AD2" w14:textId="5650B105" w:rsidR="005B7481" w:rsidRDefault="004C4F05" w:rsidP="00DB568A">
      <w:pPr>
        <w:rPr>
          <w:rFonts w:ascii="Century Gothic" w:hAnsi="Century Gothic"/>
          <w:sz w:val="18"/>
          <w:szCs w:val="18"/>
        </w:rPr>
      </w:pPr>
      <w:r w:rsidRPr="006166C1">
        <w:rPr>
          <w:rFonts w:ascii="Century Gothic" w:hAnsi="Century Gothic"/>
          <w:sz w:val="18"/>
          <w:szCs w:val="18"/>
        </w:rPr>
        <w:t xml:space="preserve">Disse data medbringes til klyngemødet. </w:t>
      </w:r>
    </w:p>
    <w:p w14:paraId="5DF9687E" w14:textId="77777777" w:rsidR="00E754F1" w:rsidRPr="00F76A2E" w:rsidRDefault="00E754F1" w:rsidP="00DB568A">
      <w:pPr>
        <w:rPr>
          <w:rFonts w:ascii="Century Gothic" w:hAnsi="Century Gothic"/>
          <w:sz w:val="18"/>
          <w:szCs w:val="18"/>
        </w:rPr>
      </w:pPr>
    </w:p>
    <w:p w14:paraId="6113CDD1" w14:textId="21C7DB6D" w:rsidR="00F76A2E" w:rsidRDefault="00F76A2E" w:rsidP="00F42359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Drøftelser i klyngen</w:t>
      </w:r>
    </w:p>
    <w:p w14:paraId="459F8630" w14:textId="1558E238" w:rsidR="00E754F1" w:rsidRPr="00E754F1" w:rsidRDefault="00E754F1" w:rsidP="00F42359">
      <w:p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Detektion af polypper</w:t>
      </w:r>
    </w:p>
    <w:p w14:paraId="7800F833" w14:textId="77777777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Hvordan sikrer du at patienten er sufficient udrenset?</w:t>
      </w:r>
    </w:p>
    <w:p w14:paraId="583EAC65" w14:textId="06947C76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Hvilken information giver du til patienter inden koloskopi herunder information om udrensning?</w:t>
      </w:r>
    </w:p>
    <w:p w14:paraId="77687FDF" w14:textId="77777777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Hvordan håndteres det, hvis en patient ikke er sufficient udrenset?</w:t>
      </w:r>
    </w:p>
    <w:p w14:paraId="6D89CC49" w14:textId="77777777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Hvordan sikres tilstrækkelig tilbagetrækningstid?</w:t>
      </w:r>
    </w:p>
    <w:p w14:paraId="5A6EF7D1" w14:textId="77777777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Monitorerer du tilbagetrækningstiden?</w:t>
      </w:r>
    </w:p>
    <w:p w14:paraId="7353F729" w14:textId="77777777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 ofte ændrer du patientens position?</w:t>
      </w:r>
    </w:p>
    <w:p w14:paraId="773DDF58" w14:textId="77777777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Hvad gør du med immobile patienter?</w:t>
      </w:r>
    </w:p>
    <w:p w14:paraId="1BAE3220" w14:textId="77777777" w:rsidR="006166C1" w:rsidRPr="00E754F1" w:rsidRDefault="006166C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Har du tips til god positionsændring?</w:t>
      </w:r>
    </w:p>
    <w:p w14:paraId="1C657915" w14:textId="7AAC3FB0" w:rsidR="00E754F1" w:rsidRPr="00E754F1" w:rsidRDefault="00E754F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 xml:space="preserve">Har kvaliteten af </w:t>
      </w:r>
      <w:r w:rsidR="00FC6393">
        <w:rPr>
          <w:rFonts w:ascii="Century Gothic" w:hAnsi="Century Gothic"/>
          <w:sz w:val="18"/>
          <w:szCs w:val="18"/>
        </w:rPr>
        <w:t>endo</w:t>
      </w:r>
      <w:r w:rsidRPr="00E754F1">
        <w:rPr>
          <w:rFonts w:ascii="Century Gothic" w:hAnsi="Century Gothic"/>
          <w:sz w:val="18"/>
          <w:szCs w:val="18"/>
        </w:rPr>
        <w:t>skopet nogen betydning?</w:t>
      </w:r>
    </w:p>
    <w:p w14:paraId="7BE2D91E" w14:textId="77777777" w:rsidR="00E754F1" w:rsidRPr="00E754F1" w:rsidRDefault="00E754F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Hvilken betydning har retrofleksion for patienten?</w:t>
      </w:r>
    </w:p>
    <w:p w14:paraId="2B903931" w14:textId="77777777" w:rsidR="00E754F1" w:rsidRPr="00E754F1" w:rsidRDefault="00E754F1" w:rsidP="00E754F1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Hvordan sikrer du, at du er opdateret?</w:t>
      </w:r>
    </w:p>
    <w:p w14:paraId="71D5A10E" w14:textId="77777777" w:rsidR="00372115" w:rsidRDefault="00E754F1" w:rsidP="00372115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Hvilke kurser eller arrangementer, som omhandler endoskopi, kan anbefales?</w:t>
      </w:r>
    </w:p>
    <w:p w14:paraId="5E6F6E3F" w14:textId="7CA8C68A" w:rsidR="00E754F1" w:rsidRPr="00372115" w:rsidRDefault="00E754F1" w:rsidP="00372115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372115">
        <w:rPr>
          <w:rFonts w:ascii="Century Gothic" w:hAnsi="Century Gothic" w:cstheme="minorHAnsi"/>
          <w:sz w:val="18"/>
          <w:szCs w:val="18"/>
        </w:rPr>
        <w:t>Er supervision en mulighed?</w:t>
      </w:r>
    </w:p>
    <w:p w14:paraId="28E4A77A" w14:textId="77777777" w:rsidR="00E6439B" w:rsidRPr="00EE49CB" w:rsidRDefault="00E6439B" w:rsidP="00E6439B">
      <w:pPr>
        <w:pStyle w:val="Listeafsnit"/>
        <w:numPr>
          <w:ilvl w:val="0"/>
          <w:numId w:val="39"/>
        </w:numPr>
        <w:rPr>
          <w:rFonts w:ascii="Century Gothic" w:hAnsi="Century Gothic" w:cstheme="minorHAnsi"/>
          <w:color w:val="000000" w:themeColor="text1"/>
          <w:kern w:val="24"/>
          <w:sz w:val="18"/>
          <w:szCs w:val="18"/>
          <w:lang w:eastAsia="da-DK"/>
        </w:rPr>
      </w:pPr>
      <w:r w:rsidRPr="00EE49CB">
        <w:rPr>
          <w:rFonts w:ascii="Century Gothic" w:hAnsi="Century Gothic" w:cstheme="minorHAnsi"/>
          <w:color w:val="000000" w:themeColor="text1"/>
          <w:kern w:val="24"/>
          <w:sz w:val="18"/>
          <w:szCs w:val="18"/>
          <w:lang w:eastAsia="da-DK"/>
        </w:rPr>
        <w:t xml:space="preserve">Hvad er dine erfaringer med anvendelse af </w:t>
      </w:r>
      <w:bookmarkStart w:id="2" w:name="_Hlk167968002"/>
      <w:r>
        <w:rPr>
          <w:rFonts w:ascii="Century Gothic" w:hAnsi="Century Gothic" w:cstheme="minorHAnsi"/>
          <w:color w:val="000000" w:themeColor="text1"/>
          <w:kern w:val="24"/>
          <w:sz w:val="18"/>
          <w:szCs w:val="18"/>
          <w:lang w:eastAsia="da-DK"/>
        </w:rPr>
        <w:t>k</w:t>
      </w:r>
      <w:r w:rsidRPr="00EE49CB">
        <w:rPr>
          <w:rFonts w:ascii="Century Gothic" w:hAnsi="Century Gothic" w:cstheme="minorHAnsi"/>
          <w:color w:val="000000" w:themeColor="text1"/>
          <w:kern w:val="24"/>
          <w:sz w:val="18"/>
          <w:szCs w:val="18"/>
          <w:lang w:eastAsia="da-DK"/>
        </w:rPr>
        <w:t>unstig intelligens ifm. polypdetektion?</w:t>
      </w:r>
    </w:p>
    <w:bookmarkEnd w:id="2"/>
    <w:p w14:paraId="2ABEE789" w14:textId="77777777" w:rsidR="00372115" w:rsidRPr="00372115" w:rsidRDefault="00372115" w:rsidP="00372115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372115">
        <w:rPr>
          <w:rFonts w:ascii="Century Gothic" w:hAnsi="Century Gothic"/>
          <w:sz w:val="18"/>
          <w:szCs w:val="18"/>
        </w:rPr>
        <w:t>Anvender du Buscupan?</w:t>
      </w:r>
    </w:p>
    <w:p w14:paraId="7A5410AF" w14:textId="41A06DF8" w:rsidR="00E754F1" w:rsidRPr="00372115" w:rsidRDefault="00372115" w:rsidP="00372115">
      <w:pPr>
        <w:pStyle w:val="Listeafsnit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372115">
        <w:rPr>
          <w:rFonts w:ascii="Century Gothic" w:hAnsi="Century Gothic"/>
          <w:sz w:val="18"/>
          <w:szCs w:val="18"/>
        </w:rPr>
        <w:t>I hvilket omfang bruger du sygeplejersken som ”ekstra øjne”?</w:t>
      </w:r>
    </w:p>
    <w:p w14:paraId="7AE7B585" w14:textId="7F49899A" w:rsidR="002B5737" w:rsidRDefault="00E754F1" w:rsidP="00B61BB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>Koloskopi-aktivitet</w:t>
      </w:r>
    </w:p>
    <w:p w14:paraId="07B4345C" w14:textId="2787747B" w:rsidR="00E754F1" w:rsidRPr="00E754F1" w:rsidRDefault="00E754F1" w:rsidP="00E754F1">
      <w:pPr>
        <w:pStyle w:val="Listeafsnit"/>
        <w:numPr>
          <w:ilvl w:val="0"/>
          <w:numId w:val="40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 xml:space="preserve">Hvad ved </w:t>
      </w:r>
      <w:r w:rsidR="00E94A17">
        <w:rPr>
          <w:rFonts w:ascii="Century Gothic" w:hAnsi="Century Gothic"/>
          <w:sz w:val="18"/>
          <w:szCs w:val="18"/>
        </w:rPr>
        <w:t>du</w:t>
      </w:r>
      <w:r w:rsidRPr="00E754F1">
        <w:rPr>
          <w:rFonts w:ascii="Century Gothic" w:hAnsi="Century Gothic"/>
          <w:sz w:val="18"/>
          <w:szCs w:val="18"/>
        </w:rPr>
        <w:t xml:space="preserve"> om egen ADR?</w:t>
      </w:r>
    </w:p>
    <w:p w14:paraId="7FDC5FE6" w14:textId="77777777" w:rsidR="00E754F1" w:rsidRPr="00E754F1" w:rsidRDefault="00E754F1" w:rsidP="00E754F1">
      <w:pPr>
        <w:pStyle w:val="Listeafsnit"/>
        <w:numPr>
          <w:ilvl w:val="0"/>
          <w:numId w:val="40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Hvad er forklaringen på forskellene i aktivitet?</w:t>
      </w:r>
    </w:p>
    <w:p w14:paraId="214B83FA" w14:textId="32B7B723" w:rsidR="006166C1" w:rsidRDefault="00E754F1" w:rsidP="00B61BB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Fjernelse af polypper</w:t>
      </w:r>
    </w:p>
    <w:p w14:paraId="57C9B070" w14:textId="77777777" w:rsidR="00E754F1" w:rsidRPr="00E754F1" w:rsidRDefault="00E754F1" w:rsidP="00E754F1">
      <w:pPr>
        <w:pStyle w:val="Listeafsnit"/>
        <w:numPr>
          <w:ilvl w:val="0"/>
          <w:numId w:val="41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Hvilke polypper fjerner du selv?</w:t>
      </w:r>
    </w:p>
    <w:p w14:paraId="6F829C7D" w14:textId="77777777" w:rsidR="00E754F1" w:rsidRPr="00E754F1" w:rsidRDefault="00E754F1" w:rsidP="00E754F1">
      <w:pPr>
        <w:pStyle w:val="Listeafsnit"/>
        <w:numPr>
          <w:ilvl w:val="0"/>
          <w:numId w:val="41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Hvilken metode anvender du?</w:t>
      </w:r>
    </w:p>
    <w:p w14:paraId="1E22BA50" w14:textId="00BA6585" w:rsidR="00E754F1" w:rsidRPr="00E754F1" w:rsidRDefault="00E754F1" w:rsidP="00E754F1">
      <w:pPr>
        <w:pStyle w:val="Listeafsnit"/>
        <w:numPr>
          <w:ilvl w:val="0"/>
          <w:numId w:val="41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Hvornår sendes patienten videre til hospitalet?</w:t>
      </w:r>
    </w:p>
    <w:p w14:paraId="11D0184A" w14:textId="41EDCECD" w:rsidR="006166C1" w:rsidRDefault="00E754F1" w:rsidP="00B61BB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Kontrol af polypper</w:t>
      </w:r>
    </w:p>
    <w:p w14:paraId="7A8C38E8" w14:textId="77777777" w:rsidR="00E754F1" w:rsidRPr="00E754F1" w:rsidRDefault="00E754F1" w:rsidP="00E754F1">
      <w:pPr>
        <w:pStyle w:val="Listeafsnit"/>
        <w:numPr>
          <w:ilvl w:val="0"/>
          <w:numId w:val="42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 xml:space="preserve">Foretager I både indekskoloskopi og kontroller? </w:t>
      </w:r>
    </w:p>
    <w:p w14:paraId="70701AAF" w14:textId="77777777" w:rsidR="00E754F1" w:rsidRPr="00E754F1" w:rsidRDefault="00E754F1" w:rsidP="00E754F1">
      <w:pPr>
        <w:pStyle w:val="Listeafsnit"/>
        <w:numPr>
          <w:ilvl w:val="0"/>
          <w:numId w:val="42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 xml:space="preserve">Hvad er årsagerne til at skemaet evt. ikke følges? </w:t>
      </w:r>
    </w:p>
    <w:p w14:paraId="17BC95E6" w14:textId="77777777" w:rsidR="00E754F1" w:rsidRPr="00E754F1" w:rsidRDefault="00E754F1" w:rsidP="00E754F1">
      <w:pPr>
        <w:pStyle w:val="Listeafsnit"/>
        <w:numPr>
          <w:ilvl w:val="0"/>
          <w:numId w:val="42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Indkalder I til kontroller selv eller henvises fra egen læge?</w:t>
      </w:r>
    </w:p>
    <w:p w14:paraId="38CF68CE" w14:textId="605DBC8E" w:rsidR="00E754F1" w:rsidRPr="00E754F1" w:rsidRDefault="00E754F1" w:rsidP="00E754F1">
      <w:pPr>
        <w:pStyle w:val="Listeafsnit"/>
        <w:numPr>
          <w:ilvl w:val="0"/>
          <w:numId w:val="42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 xml:space="preserve">Hvordan er jeres procedure når </w:t>
      </w:r>
      <w:r w:rsidR="005E2A44">
        <w:rPr>
          <w:rFonts w:ascii="Century Gothic" w:hAnsi="Century Gothic"/>
          <w:sz w:val="18"/>
          <w:szCs w:val="18"/>
        </w:rPr>
        <w:t>histologi</w:t>
      </w:r>
      <w:r w:rsidRPr="00E754F1">
        <w:rPr>
          <w:rFonts w:ascii="Century Gothic" w:hAnsi="Century Gothic"/>
          <w:sz w:val="18"/>
          <w:szCs w:val="18"/>
        </w:rPr>
        <w:t>-svar kommer?</w:t>
      </w:r>
    </w:p>
    <w:p w14:paraId="07F46EEC" w14:textId="77777777" w:rsidR="00E754F1" w:rsidRPr="00E754F1" w:rsidRDefault="00E754F1" w:rsidP="00E754F1">
      <w:pPr>
        <w:pStyle w:val="Listeafsnit"/>
        <w:numPr>
          <w:ilvl w:val="0"/>
          <w:numId w:val="42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Hvordan sikrer I at patienten informeres om planen for kontrol?</w:t>
      </w:r>
    </w:p>
    <w:p w14:paraId="474FFD2B" w14:textId="77777777" w:rsidR="00E754F1" w:rsidRPr="00E754F1" w:rsidRDefault="00E754F1" w:rsidP="00E754F1">
      <w:pPr>
        <w:pStyle w:val="Listeafsnit"/>
        <w:numPr>
          <w:ilvl w:val="0"/>
          <w:numId w:val="42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 xml:space="preserve">Hvordan sikres information i overgangene - afdelingen/egen læge? </w:t>
      </w:r>
    </w:p>
    <w:p w14:paraId="7A84DE4A" w14:textId="62B0459E" w:rsidR="00E754F1" w:rsidRDefault="00E754F1" w:rsidP="00E754F1">
      <w:pPr>
        <w:pStyle w:val="Listeafsnit"/>
        <w:numPr>
          <w:ilvl w:val="0"/>
          <w:numId w:val="42"/>
        </w:numPr>
        <w:rPr>
          <w:rFonts w:ascii="Century Gothic" w:hAnsi="Century Gothic"/>
          <w:sz w:val="18"/>
          <w:szCs w:val="18"/>
        </w:rPr>
      </w:pPr>
      <w:r w:rsidRPr="00E754F1">
        <w:rPr>
          <w:rFonts w:ascii="Century Gothic" w:hAnsi="Century Gothic"/>
          <w:sz w:val="18"/>
          <w:szCs w:val="18"/>
        </w:rPr>
        <w:t>Hvordan sættes patienter på pause i screeningsprogrammet?</w:t>
      </w:r>
    </w:p>
    <w:p w14:paraId="1740BD56" w14:textId="77777777" w:rsidR="00372115" w:rsidRPr="00E754F1" w:rsidRDefault="00372115" w:rsidP="00372115">
      <w:pPr>
        <w:pStyle w:val="Listeafsnit"/>
        <w:rPr>
          <w:rFonts w:ascii="Century Gothic" w:hAnsi="Century Gothic"/>
          <w:sz w:val="18"/>
          <w:szCs w:val="18"/>
        </w:rPr>
      </w:pPr>
    </w:p>
    <w:p w14:paraId="026F1696" w14:textId="3CA14A4D" w:rsidR="003A3AC5" w:rsidRPr="002B5737" w:rsidRDefault="003A3AC5" w:rsidP="003A3AC5">
      <w:pPr>
        <w:rPr>
          <w:rFonts w:ascii="Century Gothic" w:hAnsi="Century Gothic"/>
          <w:b/>
          <w:bCs/>
        </w:rPr>
      </w:pPr>
      <w:r w:rsidRPr="002B5737">
        <w:rPr>
          <w:rFonts w:ascii="Century Gothic" w:hAnsi="Century Gothic"/>
          <w:b/>
          <w:bCs/>
        </w:rPr>
        <w:t>Op</w:t>
      </w:r>
      <w:r w:rsidR="007E1612" w:rsidRPr="002B5737">
        <w:rPr>
          <w:rFonts w:ascii="Century Gothic" w:hAnsi="Century Gothic"/>
          <w:b/>
          <w:bCs/>
        </w:rPr>
        <w:t>følgning</w:t>
      </w:r>
      <w:r w:rsidR="00A8646F" w:rsidRPr="002B5737">
        <w:rPr>
          <w:rFonts w:ascii="Century Gothic" w:hAnsi="Century Gothic"/>
          <w:b/>
          <w:bCs/>
        </w:rPr>
        <w:t xml:space="preserve"> i egen klinik</w:t>
      </w:r>
      <w:r w:rsidR="007E1612" w:rsidRPr="002B5737">
        <w:rPr>
          <w:rFonts w:ascii="Century Gothic" w:hAnsi="Century Gothic"/>
          <w:b/>
          <w:bCs/>
        </w:rPr>
        <w:t>:</w:t>
      </w:r>
    </w:p>
    <w:p w14:paraId="7161935F" w14:textId="03FE4289" w:rsidR="002B5737" w:rsidRDefault="00372115" w:rsidP="00FD4D7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Kan jeg arbejde med forbedring af ADR i egen klinik?</w:t>
      </w:r>
    </w:p>
    <w:p w14:paraId="7A9A36D3" w14:textId="6E45CFA0" w:rsidR="00372115" w:rsidRDefault="00372115" w:rsidP="00FD4D7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Følger jeg den kliniske retningslinje vedr. fjernelse af polypper?</w:t>
      </w:r>
    </w:p>
    <w:p w14:paraId="00E2A853" w14:textId="3B4C241C" w:rsidR="00372115" w:rsidRPr="00FD4D79" w:rsidRDefault="00372115" w:rsidP="00FD4D7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Følger jeg screenings- og kontrolprogrammet for tyk- og endetarmskræft?</w:t>
      </w:r>
    </w:p>
    <w:sectPr w:rsidR="00372115" w:rsidRPr="00FD4D79" w:rsidSect="00D536BE">
      <w:headerReference w:type="default" r:id="rId15"/>
      <w:footerReference w:type="default" r:id="rId16"/>
      <w:pgSz w:w="11906" w:h="16838"/>
      <w:pgMar w:top="1701" w:right="1134" w:bottom="1276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712EA" w14:textId="77777777" w:rsidR="00565ED2" w:rsidRDefault="00565ED2" w:rsidP="00F42359">
      <w:pPr>
        <w:spacing w:before="0" w:after="0" w:line="240" w:lineRule="auto"/>
      </w:pPr>
      <w:r>
        <w:separator/>
      </w:r>
    </w:p>
  </w:endnote>
  <w:endnote w:type="continuationSeparator" w:id="0">
    <w:p w14:paraId="717C84CA" w14:textId="77777777" w:rsidR="00565ED2" w:rsidRDefault="00565ED2" w:rsidP="00F423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4186868"/>
      <w:docPartObj>
        <w:docPartGallery w:val="Page Numbers (Bottom of Page)"/>
        <w:docPartUnique/>
      </w:docPartObj>
    </w:sdtPr>
    <w:sdtContent>
      <w:p w14:paraId="65557E34" w14:textId="380EE032" w:rsidR="006F1BAB" w:rsidRDefault="006F1BAB" w:rsidP="00293611">
        <w:pPr>
          <w:pStyle w:val="Sidefod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7CE7836" wp14:editId="620CDA3A">
              <wp:simplePos x="0" y="0"/>
              <wp:positionH relativeFrom="column">
                <wp:posOffset>5812155</wp:posOffset>
              </wp:positionH>
              <wp:positionV relativeFrom="paragraph">
                <wp:posOffset>120015</wp:posOffset>
              </wp:positionV>
              <wp:extent cx="607060" cy="650875"/>
              <wp:effectExtent l="0" t="0" r="2540" b="0"/>
              <wp:wrapTight wrapText="bothSides">
                <wp:wrapPolygon edited="0">
                  <wp:start x="0" y="0"/>
                  <wp:lineTo x="0" y="20862"/>
                  <wp:lineTo x="21013" y="20862"/>
                  <wp:lineTo x="21013" y="0"/>
                  <wp:lineTo x="0" y="0"/>
                </wp:wrapPolygon>
              </wp:wrapTight>
              <wp:docPr id="5" name="Billede 5" descr="eKVIS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illede 1" descr="eKVIS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r="-7797" b="26130"/>
                      <a:stretch/>
                    </pic:blipFill>
                    <pic:spPr bwMode="auto">
                      <a:xfrm>
                        <a:off x="0" y="0"/>
                        <a:ext cx="60706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CC7142C" w14:textId="171BF3D1" w:rsidR="00300758" w:rsidRDefault="00300758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456BD" w14:textId="6FCF5848" w:rsidR="00300758" w:rsidRDefault="0030075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01913" w14:textId="77777777" w:rsidR="00565ED2" w:rsidRDefault="00565ED2" w:rsidP="00F42359">
      <w:pPr>
        <w:spacing w:before="0" w:after="0" w:line="240" w:lineRule="auto"/>
      </w:pPr>
      <w:r>
        <w:separator/>
      </w:r>
    </w:p>
  </w:footnote>
  <w:footnote w:type="continuationSeparator" w:id="0">
    <w:p w14:paraId="66938749" w14:textId="77777777" w:rsidR="00565ED2" w:rsidRDefault="00565ED2" w:rsidP="00F423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22E87" w14:textId="6EAB768A" w:rsidR="006C4F5A" w:rsidRPr="00D15FCA" w:rsidRDefault="005C00F2" w:rsidP="007A69DB">
    <w:pPr>
      <w:pStyle w:val="Sidehoved"/>
      <w:tabs>
        <w:tab w:val="left" w:pos="600"/>
      </w:tabs>
      <w:rPr>
        <w:rFonts w:ascii="Agency FB" w:hAnsi="Agency FB"/>
        <w:color w:val="BFBFBF" w:themeColor="background1" w:themeShade="BF"/>
        <w:sz w:val="36"/>
        <w:szCs w:val="3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3D25FED" wp14:editId="7EE965CB">
          <wp:simplePos x="0" y="0"/>
          <wp:positionH relativeFrom="column">
            <wp:posOffset>5290185</wp:posOffset>
          </wp:positionH>
          <wp:positionV relativeFrom="paragraph">
            <wp:posOffset>-36830</wp:posOffset>
          </wp:positionV>
          <wp:extent cx="1095375" cy="691515"/>
          <wp:effectExtent l="0" t="0" r="9525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288E">
      <w:rPr>
        <w:rFonts w:ascii="Agency FB" w:hAnsi="Agency FB"/>
        <w:color w:val="BFBFBF" w:themeColor="background1" w:themeShade="BF"/>
        <w:sz w:val="36"/>
        <w:szCs w:val="36"/>
      </w:rPr>
      <w:t>Introduktion til klyngemedlemmerne</w:t>
    </w:r>
    <w:r w:rsidR="00824927">
      <w:rPr>
        <w:rFonts w:ascii="Agency FB" w:hAnsi="Agency FB"/>
        <w:color w:val="BFBFBF" w:themeColor="background1" w:themeShade="BF"/>
        <w:sz w:val="36"/>
        <w:szCs w:val="36"/>
      </w:rPr>
      <w:t xml:space="preserve"> - </w:t>
    </w:r>
    <w:r w:rsidR="00041C0D">
      <w:rPr>
        <w:rFonts w:ascii="Agency FB" w:hAnsi="Agency FB"/>
        <w:color w:val="BFBFBF" w:themeColor="background1" w:themeShade="BF"/>
        <w:sz w:val="36"/>
        <w:szCs w:val="36"/>
      </w:rPr>
      <w:t>gastroenterologi</w:t>
    </w:r>
  </w:p>
  <w:p w14:paraId="37C5E277" w14:textId="01C1DC69" w:rsidR="00F42359" w:rsidRDefault="007A69DB" w:rsidP="007A69DB">
    <w:pPr>
      <w:pStyle w:val="Sidehoved"/>
      <w:tabs>
        <w:tab w:val="left" w:pos="600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A3EAF"/>
    <w:multiLevelType w:val="hybridMultilevel"/>
    <w:tmpl w:val="21866CE2"/>
    <w:lvl w:ilvl="0" w:tplc="A0AC6D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945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02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E26E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3EE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F03B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B6C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EB6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2ACE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9E738A"/>
    <w:multiLevelType w:val="hybridMultilevel"/>
    <w:tmpl w:val="3458895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C780B"/>
    <w:multiLevelType w:val="hybridMultilevel"/>
    <w:tmpl w:val="1D443948"/>
    <w:lvl w:ilvl="0" w:tplc="E5ACA3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06C1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C0CD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4AB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7E1F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780D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0ACE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2C1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02E8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96D44FE"/>
    <w:multiLevelType w:val="hybridMultilevel"/>
    <w:tmpl w:val="F7948204"/>
    <w:lvl w:ilvl="0" w:tplc="5F42E6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0423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A84D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36AC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BA19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447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A02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5698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41A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9EB2BD4"/>
    <w:multiLevelType w:val="hybridMultilevel"/>
    <w:tmpl w:val="18FA7A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25112"/>
    <w:multiLevelType w:val="hybridMultilevel"/>
    <w:tmpl w:val="EEFE2E6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347C8"/>
    <w:multiLevelType w:val="hybridMultilevel"/>
    <w:tmpl w:val="F5067F38"/>
    <w:lvl w:ilvl="0" w:tplc="F8E404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16DF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AAA2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07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65A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8E89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DA9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A665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C7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6EF04BC"/>
    <w:multiLevelType w:val="hybridMultilevel"/>
    <w:tmpl w:val="823E26BC"/>
    <w:lvl w:ilvl="0" w:tplc="6C9ABA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18C7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AAD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A0B7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2E6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726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B600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32D1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D04D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6F72470"/>
    <w:multiLevelType w:val="hybridMultilevel"/>
    <w:tmpl w:val="4CE43B1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FD055E"/>
    <w:multiLevelType w:val="hybridMultilevel"/>
    <w:tmpl w:val="188C3A92"/>
    <w:lvl w:ilvl="0" w:tplc="70DE94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525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A2A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208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362C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5C72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8A7D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4E7E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30D2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CC84D90"/>
    <w:multiLevelType w:val="hybridMultilevel"/>
    <w:tmpl w:val="A8EA91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95958"/>
    <w:multiLevelType w:val="hybridMultilevel"/>
    <w:tmpl w:val="BEF8B1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E1993"/>
    <w:multiLevelType w:val="hybridMultilevel"/>
    <w:tmpl w:val="C75471BA"/>
    <w:lvl w:ilvl="0" w:tplc="7A928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E0F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E407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921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EA3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5CA3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0E5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48E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866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02C7142"/>
    <w:multiLevelType w:val="hybridMultilevel"/>
    <w:tmpl w:val="69AC77F8"/>
    <w:lvl w:ilvl="0" w:tplc="D0A6F9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21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D047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223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A06F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101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A824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24EB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0D5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5ED3711"/>
    <w:multiLevelType w:val="hybridMultilevel"/>
    <w:tmpl w:val="A93E29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3F7D63"/>
    <w:multiLevelType w:val="hybridMultilevel"/>
    <w:tmpl w:val="294E1D4E"/>
    <w:lvl w:ilvl="0" w:tplc="BAB2D1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64F3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6E8D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0E6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76AA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4C5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4C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847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189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B4659A8"/>
    <w:multiLevelType w:val="hybridMultilevel"/>
    <w:tmpl w:val="84C4BF20"/>
    <w:lvl w:ilvl="0" w:tplc="B1463A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7AF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50C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B279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F07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E0E9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0407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DA07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8283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BC14EF1"/>
    <w:multiLevelType w:val="hybridMultilevel"/>
    <w:tmpl w:val="6F0C7A68"/>
    <w:lvl w:ilvl="0" w:tplc="57C82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6E06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58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D49D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28C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B23E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966B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C2F6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C6FD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CF20255"/>
    <w:multiLevelType w:val="hybridMultilevel"/>
    <w:tmpl w:val="7A662B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5562"/>
    <w:multiLevelType w:val="hybridMultilevel"/>
    <w:tmpl w:val="C01204F0"/>
    <w:lvl w:ilvl="0" w:tplc="AFD05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824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724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5AC7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1AA7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E8C7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A624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0B7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C8A2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3AC072E"/>
    <w:multiLevelType w:val="multilevel"/>
    <w:tmpl w:val="5F6C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C67714"/>
    <w:multiLevelType w:val="hybridMultilevel"/>
    <w:tmpl w:val="F4B2E6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335424"/>
    <w:multiLevelType w:val="hybridMultilevel"/>
    <w:tmpl w:val="6004F7A6"/>
    <w:lvl w:ilvl="0" w:tplc="62105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2CDC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8A8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7026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F44A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5480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CE7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583B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420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5140872"/>
    <w:multiLevelType w:val="hybridMultilevel"/>
    <w:tmpl w:val="61402E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D5AB9"/>
    <w:multiLevelType w:val="hybridMultilevel"/>
    <w:tmpl w:val="56BE2792"/>
    <w:lvl w:ilvl="0" w:tplc="717058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B03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462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4C7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A003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3C1D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8A90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50B7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6A67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0F06AAD"/>
    <w:multiLevelType w:val="hybridMultilevel"/>
    <w:tmpl w:val="897CD452"/>
    <w:lvl w:ilvl="0" w:tplc="D5442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DC06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B67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44C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4A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5AA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F46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24F5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905F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6B0115C"/>
    <w:multiLevelType w:val="hybridMultilevel"/>
    <w:tmpl w:val="36748D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96D2F"/>
    <w:multiLevelType w:val="hybridMultilevel"/>
    <w:tmpl w:val="EF620502"/>
    <w:lvl w:ilvl="0" w:tplc="8466AA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CC01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60D8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3A2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0AD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1E7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C45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66A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9211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CB870A3"/>
    <w:multiLevelType w:val="hybridMultilevel"/>
    <w:tmpl w:val="BB7E6726"/>
    <w:lvl w:ilvl="0" w:tplc="97B8FA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1C9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640D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BA2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BE5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544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1674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26B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788E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EBB1E11"/>
    <w:multiLevelType w:val="hybridMultilevel"/>
    <w:tmpl w:val="55BC9F28"/>
    <w:lvl w:ilvl="0" w:tplc="36A24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4AB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2AA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545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403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F2B3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C811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2EFF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FA1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01A32CE"/>
    <w:multiLevelType w:val="hybridMultilevel"/>
    <w:tmpl w:val="AEDCC410"/>
    <w:lvl w:ilvl="0" w:tplc="3EB4E2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6FC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64FB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FC5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7852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36C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382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BA05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3AEE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35D4BDF"/>
    <w:multiLevelType w:val="hybridMultilevel"/>
    <w:tmpl w:val="C8D8AB46"/>
    <w:lvl w:ilvl="0" w:tplc="425053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C8C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F62C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8E5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DC50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6C9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9C2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46A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54ED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5A02B25"/>
    <w:multiLevelType w:val="hybridMultilevel"/>
    <w:tmpl w:val="7F8474F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593F17"/>
    <w:multiLevelType w:val="multilevel"/>
    <w:tmpl w:val="0F98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123735"/>
    <w:multiLevelType w:val="hybridMultilevel"/>
    <w:tmpl w:val="714023D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E17FDE"/>
    <w:multiLevelType w:val="hybridMultilevel"/>
    <w:tmpl w:val="DCCAB7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808F5"/>
    <w:multiLevelType w:val="hybridMultilevel"/>
    <w:tmpl w:val="A8A41E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A71356"/>
    <w:multiLevelType w:val="hybridMultilevel"/>
    <w:tmpl w:val="178A464E"/>
    <w:lvl w:ilvl="0" w:tplc="ACA6DD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E60E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023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F487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4C7E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C4E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2C9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7CF9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429B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68DE6BC1"/>
    <w:multiLevelType w:val="hybridMultilevel"/>
    <w:tmpl w:val="3E804138"/>
    <w:lvl w:ilvl="0" w:tplc="5B6EF6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8E32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623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92E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2E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B26A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8C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BEBE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D018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6DF06743"/>
    <w:multiLevelType w:val="hybridMultilevel"/>
    <w:tmpl w:val="8AE622A8"/>
    <w:lvl w:ilvl="0" w:tplc="E76CB5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ACF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76C3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F4F7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C77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4A35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AF3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2B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B68D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6F46202C"/>
    <w:multiLevelType w:val="hybridMultilevel"/>
    <w:tmpl w:val="E06AF3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486380"/>
    <w:multiLevelType w:val="hybridMultilevel"/>
    <w:tmpl w:val="F3D85E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21D96"/>
    <w:multiLevelType w:val="hybridMultilevel"/>
    <w:tmpl w:val="680AAFB6"/>
    <w:lvl w:ilvl="0" w:tplc="7FB4A0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104B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9AD7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FAC9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EA9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C6FE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4E7A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403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F0C8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2A56B2C"/>
    <w:multiLevelType w:val="hybridMultilevel"/>
    <w:tmpl w:val="667648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B07F6A"/>
    <w:multiLevelType w:val="hybridMultilevel"/>
    <w:tmpl w:val="CA4674F2"/>
    <w:lvl w:ilvl="0" w:tplc="CF56A6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5699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C00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561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8A27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9A0A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08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6279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844A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E997746"/>
    <w:multiLevelType w:val="hybridMultilevel"/>
    <w:tmpl w:val="0BA62624"/>
    <w:lvl w:ilvl="0" w:tplc="97E6D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BE46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7436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7C1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685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C0E2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6C31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2A2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22EA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F400000"/>
    <w:multiLevelType w:val="hybridMultilevel"/>
    <w:tmpl w:val="7A8603EC"/>
    <w:lvl w:ilvl="0" w:tplc="ACCC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D4A8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8030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50B8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908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7E1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840E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863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9E87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7F802406"/>
    <w:multiLevelType w:val="hybridMultilevel"/>
    <w:tmpl w:val="683098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403249">
    <w:abstractNumId w:val="10"/>
  </w:num>
  <w:num w:numId="2" w16cid:durableId="204175722">
    <w:abstractNumId w:val="47"/>
  </w:num>
  <w:num w:numId="3" w16cid:durableId="70394460">
    <w:abstractNumId w:val="26"/>
  </w:num>
  <w:num w:numId="4" w16cid:durableId="1418289016">
    <w:abstractNumId w:val="32"/>
  </w:num>
  <w:num w:numId="5" w16cid:durableId="2107850048">
    <w:abstractNumId w:val="35"/>
  </w:num>
  <w:num w:numId="6" w16cid:durableId="1469858479">
    <w:abstractNumId w:val="18"/>
  </w:num>
  <w:num w:numId="7" w16cid:durableId="1132134771">
    <w:abstractNumId w:val="14"/>
  </w:num>
  <w:num w:numId="8" w16cid:durableId="1035888021">
    <w:abstractNumId w:val="41"/>
  </w:num>
  <w:num w:numId="9" w16cid:durableId="1490709415">
    <w:abstractNumId w:val="33"/>
  </w:num>
  <w:num w:numId="10" w16cid:durableId="1207722496">
    <w:abstractNumId w:val="11"/>
  </w:num>
  <w:num w:numId="11" w16cid:durableId="1114330259">
    <w:abstractNumId w:val="36"/>
  </w:num>
  <w:num w:numId="12" w16cid:durableId="1536194619">
    <w:abstractNumId w:val="20"/>
  </w:num>
  <w:num w:numId="13" w16cid:durableId="1847790519">
    <w:abstractNumId w:val="29"/>
  </w:num>
  <w:num w:numId="14" w16cid:durableId="1019746130">
    <w:abstractNumId w:val="44"/>
  </w:num>
  <w:num w:numId="15" w16cid:durableId="214394159">
    <w:abstractNumId w:val="12"/>
  </w:num>
  <w:num w:numId="16" w16cid:durableId="1127092096">
    <w:abstractNumId w:val="9"/>
  </w:num>
  <w:num w:numId="17" w16cid:durableId="412554974">
    <w:abstractNumId w:val="38"/>
  </w:num>
  <w:num w:numId="18" w16cid:durableId="1107235652">
    <w:abstractNumId w:val="19"/>
  </w:num>
  <w:num w:numId="19" w16cid:durableId="1777015393">
    <w:abstractNumId w:val="31"/>
  </w:num>
  <w:num w:numId="20" w16cid:durableId="2003655284">
    <w:abstractNumId w:val="30"/>
  </w:num>
  <w:num w:numId="21" w16cid:durableId="1645693885">
    <w:abstractNumId w:val="25"/>
  </w:num>
  <w:num w:numId="22" w16cid:durableId="781994622">
    <w:abstractNumId w:val="6"/>
  </w:num>
  <w:num w:numId="23" w16cid:durableId="2019773057">
    <w:abstractNumId w:val="4"/>
  </w:num>
  <w:num w:numId="24" w16cid:durableId="675420140">
    <w:abstractNumId w:val="46"/>
  </w:num>
  <w:num w:numId="25" w16cid:durableId="1730834540">
    <w:abstractNumId w:val="7"/>
  </w:num>
  <w:num w:numId="26" w16cid:durableId="660427732">
    <w:abstractNumId w:val="39"/>
  </w:num>
  <w:num w:numId="27" w16cid:durableId="1181969878">
    <w:abstractNumId w:val="2"/>
  </w:num>
  <w:num w:numId="28" w16cid:durableId="368339088">
    <w:abstractNumId w:val="24"/>
  </w:num>
  <w:num w:numId="29" w16cid:durableId="672876915">
    <w:abstractNumId w:val="27"/>
  </w:num>
  <w:num w:numId="30" w16cid:durableId="243878728">
    <w:abstractNumId w:val="0"/>
  </w:num>
  <w:num w:numId="31" w16cid:durableId="996347084">
    <w:abstractNumId w:val="37"/>
  </w:num>
  <w:num w:numId="32" w16cid:durableId="805315875">
    <w:abstractNumId w:val="13"/>
  </w:num>
  <w:num w:numId="33" w16cid:durableId="156387673">
    <w:abstractNumId w:val="22"/>
  </w:num>
  <w:num w:numId="34" w16cid:durableId="621769273">
    <w:abstractNumId w:val="28"/>
  </w:num>
  <w:num w:numId="35" w16cid:durableId="1199128378">
    <w:abstractNumId w:val="3"/>
  </w:num>
  <w:num w:numId="36" w16cid:durableId="192576194">
    <w:abstractNumId w:val="17"/>
  </w:num>
  <w:num w:numId="37" w16cid:durableId="826289855">
    <w:abstractNumId w:val="15"/>
  </w:num>
  <w:num w:numId="38" w16cid:durableId="1402408912">
    <w:abstractNumId w:val="34"/>
  </w:num>
  <w:num w:numId="39" w16cid:durableId="1398438600">
    <w:abstractNumId w:val="8"/>
  </w:num>
  <w:num w:numId="40" w16cid:durableId="1501307787">
    <w:abstractNumId w:val="23"/>
  </w:num>
  <w:num w:numId="41" w16cid:durableId="1724520497">
    <w:abstractNumId w:val="21"/>
  </w:num>
  <w:num w:numId="42" w16cid:durableId="1284071579">
    <w:abstractNumId w:val="40"/>
  </w:num>
  <w:num w:numId="43" w16cid:durableId="845948704">
    <w:abstractNumId w:val="45"/>
  </w:num>
  <w:num w:numId="44" w16cid:durableId="1810901230">
    <w:abstractNumId w:val="16"/>
  </w:num>
  <w:num w:numId="45" w16cid:durableId="2057897504">
    <w:abstractNumId w:val="42"/>
  </w:num>
  <w:num w:numId="46" w16cid:durableId="621611555">
    <w:abstractNumId w:val="1"/>
  </w:num>
  <w:num w:numId="47" w16cid:durableId="887909836">
    <w:abstractNumId w:val="43"/>
  </w:num>
  <w:num w:numId="48" w16cid:durableId="1173567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359"/>
    <w:rsid w:val="00041C0D"/>
    <w:rsid w:val="000440E0"/>
    <w:rsid w:val="00054AFF"/>
    <w:rsid w:val="00066205"/>
    <w:rsid w:val="00066969"/>
    <w:rsid w:val="00072966"/>
    <w:rsid w:val="00077634"/>
    <w:rsid w:val="00090420"/>
    <w:rsid w:val="000965B6"/>
    <w:rsid w:val="0009779D"/>
    <w:rsid w:val="000C2DE0"/>
    <w:rsid w:val="000C5C69"/>
    <w:rsid w:val="000D482E"/>
    <w:rsid w:val="000F3528"/>
    <w:rsid w:val="0013124B"/>
    <w:rsid w:val="00143413"/>
    <w:rsid w:val="00151820"/>
    <w:rsid w:val="00161199"/>
    <w:rsid w:val="0016248A"/>
    <w:rsid w:val="00187D60"/>
    <w:rsid w:val="001A634D"/>
    <w:rsid w:val="001A79DD"/>
    <w:rsid w:val="001F0FD4"/>
    <w:rsid w:val="001F1EC8"/>
    <w:rsid w:val="001F3B4F"/>
    <w:rsid w:val="001F46D5"/>
    <w:rsid w:val="002254D0"/>
    <w:rsid w:val="002358F6"/>
    <w:rsid w:val="00237057"/>
    <w:rsid w:val="00256DDE"/>
    <w:rsid w:val="00257EC0"/>
    <w:rsid w:val="00275498"/>
    <w:rsid w:val="00290C76"/>
    <w:rsid w:val="00292C34"/>
    <w:rsid w:val="00293611"/>
    <w:rsid w:val="002B3F45"/>
    <w:rsid w:val="002B5737"/>
    <w:rsid w:val="002D002C"/>
    <w:rsid w:val="002E4308"/>
    <w:rsid w:val="00300758"/>
    <w:rsid w:val="00304E6A"/>
    <w:rsid w:val="0031753A"/>
    <w:rsid w:val="0035312B"/>
    <w:rsid w:val="00372115"/>
    <w:rsid w:val="003A3AC5"/>
    <w:rsid w:val="003A4130"/>
    <w:rsid w:val="003B0487"/>
    <w:rsid w:val="003C6F85"/>
    <w:rsid w:val="003D546C"/>
    <w:rsid w:val="003E344A"/>
    <w:rsid w:val="003E7D6A"/>
    <w:rsid w:val="0040343D"/>
    <w:rsid w:val="004136F6"/>
    <w:rsid w:val="00454AEB"/>
    <w:rsid w:val="0048013E"/>
    <w:rsid w:val="00482057"/>
    <w:rsid w:val="00491E21"/>
    <w:rsid w:val="004A13C9"/>
    <w:rsid w:val="004C4F05"/>
    <w:rsid w:val="004E4DC3"/>
    <w:rsid w:val="004F51B9"/>
    <w:rsid w:val="0052679B"/>
    <w:rsid w:val="00541A3A"/>
    <w:rsid w:val="00565ED2"/>
    <w:rsid w:val="005B7481"/>
    <w:rsid w:val="005C00F2"/>
    <w:rsid w:val="005E2A44"/>
    <w:rsid w:val="005F0F1E"/>
    <w:rsid w:val="006037D3"/>
    <w:rsid w:val="006121E9"/>
    <w:rsid w:val="006166C1"/>
    <w:rsid w:val="00620ADA"/>
    <w:rsid w:val="006217B3"/>
    <w:rsid w:val="00625E5E"/>
    <w:rsid w:val="00630EE9"/>
    <w:rsid w:val="006407A7"/>
    <w:rsid w:val="006770DC"/>
    <w:rsid w:val="006C4F5A"/>
    <w:rsid w:val="006D00F3"/>
    <w:rsid w:val="006D1BC7"/>
    <w:rsid w:val="006E5FAF"/>
    <w:rsid w:val="006F1BAB"/>
    <w:rsid w:val="006F1E08"/>
    <w:rsid w:val="006F38FA"/>
    <w:rsid w:val="00706C8D"/>
    <w:rsid w:val="007430ED"/>
    <w:rsid w:val="00753C19"/>
    <w:rsid w:val="00786737"/>
    <w:rsid w:val="007928B5"/>
    <w:rsid w:val="007A486A"/>
    <w:rsid w:val="007A69DB"/>
    <w:rsid w:val="007A7726"/>
    <w:rsid w:val="007B2002"/>
    <w:rsid w:val="007C0AA0"/>
    <w:rsid w:val="007C569B"/>
    <w:rsid w:val="007E1612"/>
    <w:rsid w:val="00802A1B"/>
    <w:rsid w:val="00807B60"/>
    <w:rsid w:val="00824927"/>
    <w:rsid w:val="008662CD"/>
    <w:rsid w:val="00870004"/>
    <w:rsid w:val="00883782"/>
    <w:rsid w:val="008F1545"/>
    <w:rsid w:val="008F6357"/>
    <w:rsid w:val="0091635D"/>
    <w:rsid w:val="00932E42"/>
    <w:rsid w:val="009377F7"/>
    <w:rsid w:val="00950F75"/>
    <w:rsid w:val="00973EA9"/>
    <w:rsid w:val="00977A32"/>
    <w:rsid w:val="009D2CB1"/>
    <w:rsid w:val="009F0568"/>
    <w:rsid w:val="00A23A17"/>
    <w:rsid w:val="00A23F35"/>
    <w:rsid w:val="00A46D18"/>
    <w:rsid w:val="00A603C4"/>
    <w:rsid w:val="00A775B3"/>
    <w:rsid w:val="00A8646F"/>
    <w:rsid w:val="00A96044"/>
    <w:rsid w:val="00AA6787"/>
    <w:rsid w:val="00AA6BF5"/>
    <w:rsid w:val="00AB38B3"/>
    <w:rsid w:val="00AE2BBB"/>
    <w:rsid w:val="00B029A3"/>
    <w:rsid w:val="00B13A58"/>
    <w:rsid w:val="00B53C9E"/>
    <w:rsid w:val="00B54835"/>
    <w:rsid w:val="00B61BB0"/>
    <w:rsid w:val="00B6517F"/>
    <w:rsid w:val="00B90492"/>
    <w:rsid w:val="00B95902"/>
    <w:rsid w:val="00BA390A"/>
    <w:rsid w:val="00BC08DE"/>
    <w:rsid w:val="00BE4FEE"/>
    <w:rsid w:val="00C1613B"/>
    <w:rsid w:val="00C16B6A"/>
    <w:rsid w:val="00C233B6"/>
    <w:rsid w:val="00C27050"/>
    <w:rsid w:val="00C55FD7"/>
    <w:rsid w:val="00C60DF1"/>
    <w:rsid w:val="00C80B60"/>
    <w:rsid w:val="00C86609"/>
    <w:rsid w:val="00CA09C1"/>
    <w:rsid w:val="00CC098B"/>
    <w:rsid w:val="00CC09F4"/>
    <w:rsid w:val="00CC6D43"/>
    <w:rsid w:val="00CE3A15"/>
    <w:rsid w:val="00D15FCA"/>
    <w:rsid w:val="00D42F0B"/>
    <w:rsid w:val="00D50FE3"/>
    <w:rsid w:val="00D536BE"/>
    <w:rsid w:val="00D554B2"/>
    <w:rsid w:val="00D62753"/>
    <w:rsid w:val="00D83529"/>
    <w:rsid w:val="00D915A8"/>
    <w:rsid w:val="00DA6B37"/>
    <w:rsid w:val="00DA7490"/>
    <w:rsid w:val="00DB568A"/>
    <w:rsid w:val="00DB6A17"/>
    <w:rsid w:val="00E0288E"/>
    <w:rsid w:val="00E27F89"/>
    <w:rsid w:val="00E6439B"/>
    <w:rsid w:val="00E754F1"/>
    <w:rsid w:val="00E94A17"/>
    <w:rsid w:val="00EA44C2"/>
    <w:rsid w:val="00EB4E0C"/>
    <w:rsid w:val="00EC3A49"/>
    <w:rsid w:val="00ED240F"/>
    <w:rsid w:val="00ED7476"/>
    <w:rsid w:val="00EE48FC"/>
    <w:rsid w:val="00EF6256"/>
    <w:rsid w:val="00F42359"/>
    <w:rsid w:val="00F552D7"/>
    <w:rsid w:val="00F76A2E"/>
    <w:rsid w:val="00FC09E0"/>
    <w:rsid w:val="00FC6393"/>
    <w:rsid w:val="00FD4D79"/>
    <w:rsid w:val="00FE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F8E40"/>
  <w15:chartTrackingRefBased/>
  <w15:docId w15:val="{64900885-2E80-420F-B5E5-12DC1D9D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DB"/>
  </w:style>
  <w:style w:type="paragraph" w:styleId="Overskrift1">
    <w:name w:val="heading 1"/>
    <w:basedOn w:val="Normal"/>
    <w:next w:val="Normal"/>
    <w:link w:val="Overskrift1Tegn"/>
    <w:uiPriority w:val="9"/>
    <w:qFormat/>
    <w:rsid w:val="007A69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A69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A69D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A69D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69D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69D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69D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69D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69D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42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42359"/>
  </w:style>
  <w:style w:type="paragraph" w:styleId="Sidefod">
    <w:name w:val="footer"/>
    <w:basedOn w:val="Normal"/>
    <w:link w:val="SidefodTegn"/>
    <w:uiPriority w:val="99"/>
    <w:unhideWhenUsed/>
    <w:rsid w:val="00F42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42359"/>
  </w:style>
  <w:style w:type="character" w:customStyle="1" w:styleId="Overskrift1Tegn">
    <w:name w:val="Overskrift 1 Tegn"/>
    <w:basedOn w:val="Standardskrifttypeiafsnit"/>
    <w:link w:val="Overskrift1"/>
    <w:uiPriority w:val="9"/>
    <w:rsid w:val="007A69D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A69DB"/>
    <w:rPr>
      <w:caps/>
      <w:spacing w:val="15"/>
      <w:shd w:val="clear" w:color="auto" w:fill="D9E2F3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A69DB"/>
    <w:rPr>
      <w:caps/>
      <w:color w:val="1F3763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69DB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69DB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A69DB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7A69D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7A69D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69D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69DB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7A69DB"/>
    <w:rPr>
      <w:b/>
      <w:bCs/>
    </w:rPr>
  </w:style>
  <w:style w:type="character" w:styleId="Fremhv">
    <w:name w:val="Emphasis"/>
    <w:uiPriority w:val="20"/>
    <w:qFormat/>
    <w:rsid w:val="007A69DB"/>
    <w:rPr>
      <w:caps/>
      <w:color w:val="1F3763" w:themeColor="accent1" w:themeShade="7F"/>
      <w:spacing w:val="5"/>
    </w:rPr>
  </w:style>
  <w:style w:type="paragraph" w:styleId="Ingenafstand">
    <w:name w:val="No Spacing"/>
    <w:uiPriority w:val="1"/>
    <w:qFormat/>
    <w:rsid w:val="007A69DB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7A69DB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7A69DB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69D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69DB"/>
    <w:rPr>
      <w:color w:val="4472C4" w:themeColor="accent1"/>
      <w:sz w:val="24"/>
      <w:szCs w:val="24"/>
    </w:rPr>
  </w:style>
  <w:style w:type="character" w:styleId="Svagfremhvning">
    <w:name w:val="Subtle Emphasis"/>
    <w:uiPriority w:val="19"/>
    <w:qFormat/>
    <w:rsid w:val="007A69DB"/>
    <w:rPr>
      <w:i/>
      <w:iCs/>
      <w:color w:val="1F3763" w:themeColor="accent1" w:themeShade="7F"/>
    </w:rPr>
  </w:style>
  <w:style w:type="character" w:styleId="Kraftigfremhvning">
    <w:name w:val="Intense Emphasis"/>
    <w:uiPriority w:val="21"/>
    <w:qFormat/>
    <w:rsid w:val="007A69DB"/>
    <w:rPr>
      <w:b/>
      <w:bCs/>
      <w:caps/>
      <w:color w:val="1F3763" w:themeColor="accent1" w:themeShade="7F"/>
      <w:spacing w:val="10"/>
    </w:rPr>
  </w:style>
  <w:style w:type="character" w:styleId="Svaghenvisning">
    <w:name w:val="Subtle Reference"/>
    <w:uiPriority w:val="31"/>
    <w:qFormat/>
    <w:rsid w:val="007A69DB"/>
    <w:rPr>
      <w:b/>
      <w:bCs/>
      <w:color w:val="4472C4" w:themeColor="accent1"/>
    </w:rPr>
  </w:style>
  <w:style w:type="character" w:styleId="Kraftighenvisning">
    <w:name w:val="Intense Reference"/>
    <w:uiPriority w:val="32"/>
    <w:qFormat/>
    <w:rsid w:val="007A69DB"/>
    <w:rPr>
      <w:b/>
      <w:bCs/>
      <w:i/>
      <w:iCs/>
      <w:caps/>
      <w:color w:val="4472C4" w:themeColor="accent1"/>
    </w:rPr>
  </w:style>
  <w:style w:type="character" w:styleId="Bogenstitel">
    <w:name w:val="Book Title"/>
    <w:uiPriority w:val="33"/>
    <w:qFormat/>
    <w:rsid w:val="007A69DB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A69DB"/>
    <w:pPr>
      <w:outlineLvl w:val="9"/>
    </w:pPr>
  </w:style>
  <w:style w:type="paragraph" w:customStyle="1" w:styleId="Default">
    <w:name w:val="Default"/>
    <w:rsid w:val="00CC6D43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-Gitter">
    <w:name w:val="Table Grid"/>
    <w:basedOn w:val="Tabel-Normal"/>
    <w:uiPriority w:val="39"/>
    <w:rsid w:val="000440E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A678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93611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7481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5B7481"/>
    <w:rPr>
      <w:color w:val="954F72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A486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A486A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A486A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A486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A48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529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6925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3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314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2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41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90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251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7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5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28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1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375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4873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9075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3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28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88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8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891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77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93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27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14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0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07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2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76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0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4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7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47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07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55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ge.com/assets/downloads/pdfs/guidelines/2017_s_0043_102569.pdf" TargetMode="External"/><Relationship Id="rId13" Type="http://schemas.openxmlformats.org/officeDocument/2006/relationships/image" Target="media/image20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s://danskpatologi.org/wp-content/uploads/2016/02/Screenings-og-adenomkontrol-program-tyk-og-endtarmskr%C3%A6ft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esge.com/assets/downloads/pdfs/guidelines/2017_s_0043_102569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hyperlink" Target="https://danskpatologi.org/wp-content/uploads/2016/02/Screenings-og-adenomkontrol-program-tyk-og-endtarmskr%C3%A6ft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2564</TotalTime>
  <Pages>4</Pages>
  <Words>522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Ranzau Dall</dc:creator>
  <cp:keywords/>
  <dc:description/>
  <cp:lastModifiedBy>Anne Bukholt Pedersen</cp:lastModifiedBy>
  <cp:revision>66</cp:revision>
  <cp:lastPrinted>2023-03-29T07:04:00Z</cp:lastPrinted>
  <dcterms:created xsi:type="dcterms:W3CDTF">2021-06-07T10:56:00Z</dcterms:created>
  <dcterms:modified xsi:type="dcterms:W3CDTF">2024-06-10T12:42:00Z</dcterms:modified>
</cp:coreProperties>
</file>